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048" w14:textId="55591823" w:rsidR="002D2D80" w:rsidRPr="004F619D" w:rsidRDefault="00C90ACA" w:rsidP="00BE75CA">
      <w:pPr>
        <w:pStyle w:val="Title"/>
      </w:pPr>
      <w:r>
        <w:t xml:space="preserve">   </w:t>
      </w:r>
      <w:r w:rsidR="00AD1909" w:rsidRPr="00FD53ED">
        <w:t>Supervision</w:t>
      </w:r>
      <w:r w:rsidRPr="00FD53ED">
        <w:t xml:space="preserve"> </w:t>
      </w:r>
      <w:r w:rsidR="00FD53ED" w:rsidRPr="00FD53ED">
        <w:t>Agreement</w:t>
      </w:r>
    </w:p>
    <w:p w14:paraId="3A4D0AD0" w14:textId="4B49BF3F" w:rsidR="00D05C67" w:rsidRPr="00FD53ED" w:rsidRDefault="00FD53ED" w:rsidP="00FD53ED">
      <w:pPr>
        <w:pStyle w:val="Subtitle"/>
      </w:pPr>
      <w:r w:rsidRPr="00FD53ED">
        <w:t xml:space="preserve">This </w:t>
      </w:r>
      <w:r>
        <w:t>A</w:t>
      </w:r>
      <w:r w:rsidRPr="00FD53ED">
        <w:t>gre</w:t>
      </w:r>
      <w:r>
        <w:t>e</w:t>
      </w:r>
      <w:r w:rsidRPr="00FD53ED">
        <w:t>men</w:t>
      </w:r>
      <w:r>
        <w:t>t</w:t>
      </w:r>
      <w:r w:rsidRPr="00FD53ED">
        <w:t xml:space="preserve"> is designed to provide participants with a framework for supervision arrangements that assures the</w:t>
      </w:r>
      <w:r w:rsidR="00B02A08">
        <w:t xml:space="preserve"> effectiveness and</w:t>
      </w:r>
      <w:r w:rsidRPr="00FD53ED">
        <w:t xml:space="preserve"> wellbeing of </w:t>
      </w:r>
      <w:r w:rsidR="00263C1F">
        <w:t>service providers</w:t>
      </w:r>
      <w:r w:rsidRPr="00FD53ED">
        <w:t xml:space="preserve"> and</w:t>
      </w:r>
      <w:r w:rsidR="00B02A08">
        <w:t xml:space="preserve"> the </w:t>
      </w:r>
      <w:r w:rsidR="00D97A28">
        <w:t xml:space="preserve">male </w:t>
      </w:r>
      <w:r w:rsidR="00263C1F">
        <w:t>survivor</w:t>
      </w:r>
      <w:r w:rsidR="00D97A28">
        <w:t>s they support</w:t>
      </w:r>
      <w:r w:rsidR="00B02A08">
        <w:t xml:space="preserve"> and</w:t>
      </w:r>
      <w:r w:rsidRPr="00FD53ED">
        <w:t xml:space="preserve"> complies with the requirements of </w:t>
      </w:r>
      <w:r w:rsidR="00B02A08">
        <w:t xml:space="preserve">the </w:t>
      </w:r>
      <w:r w:rsidR="006C32F9">
        <w:t>TTA</w:t>
      </w:r>
      <w:r w:rsidRPr="00FD53ED">
        <w:t xml:space="preserve"> Supervision Policy.</w:t>
      </w:r>
    </w:p>
    <w:p w14:paraId="23ED4DB1" w14:textId="2C330ED3" w:rsidR="00BE75CA" w:rsidRPr="00FD53ED" w:rsidRDefault="00BE75CA" w:rsidP="00BE75CA">
      <w:pPr>
        <w:pStyle w:val="Heading1"/>
      </w:pPr>
      <w:r w:rsidRPr="00FD53ED">
        <w:t>Parties</w:t>
      </w:r>
      <w:r w:rsidR="00B02A08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63"/>
      </w:tblGrid>
      <w:tr w:rsidR="00BE75CA" w14:paraId="54FF810F" w14:textId="77777777" w:rsidTr="003941C8">
        <w:tc>
          <w:tcPr>
            <w:tcW w:w="3686" w:type="dxa"/>
            <w:tcBorders>
              <w:right w:val="single" w:sz="12" w:space="0" w:color="365F91" w:themeColor="accent1" w:themeShade="BF"/>
            </w:tcBorders>
          </w:tcPr>
          <w:p w14:paraId="61CA55C4" w14:textId="77777777" w:rsidR="00BE75CA" w:rsidRPr="00FD53ED" w:rsidRDefault="00BE75CA" w:rsidP="00871FF8">
            <w:pPr>
              <w:pStyle w:val="Heading2"/>
            </w:pPr>
            <w:r w:rsidRPr="00FD53ED">
              <w:t>Supervisor</w:t>
            </w:r>
          </w:p>
        </w:tc>
        <w:tc>
          <w:tcPr>
            <w:tcW w:w="5363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</w:tcPr>
          <w:p w14:paraId="2A493192" w14:textId="77777777" w:rsidR="00BE75CA" w:rsidRDefault="00BE75CA" w:rsidP="00871FF8"/>
        </w:tc>
      </w:tr>
      <w:tr w:rsidR="00BE75CA" w14:paraId="7FA5288A" w14:textId="77777777" w:rsidTr="003941C8">
        <w:tc>
          <w:tcPr>
            <w:tcW w:w="3686" w:type="dxa"/>
            <w:tcBorders>
              <w:right w:val="single" w:sz="12" w:space="0" w:color="365F91" w:themeColor="accent1" w:themeShade="BF"/>
            </w:tcBorders>
          </w:tcPr>
          <w:p w14:paraId="6907002D" w14:textId="5B9807E7" w:rsidR="00BE75CA" w:rsidRPr="00FD53ED" w:rsidRDefault="00BE75CA" w:rsidP="00871FF8">
            <w:pPr>
              <w:pStyle w:val="Heading2"/>
            </w:pPr>
            <w:r w:rsidRPr="00FD53ED">
              <w:t xml:space="preserve">Supervisee | </w:t>
            </w:r>
            <w:r w:rsidR="003941C8">
              <w:t>Service Provider</w:t>
            </w:r>
          </w:p>
        </w:tc>
        <w:tc>
          <w:tcPr>
            <w:tcW w:w="5363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</w:tcPr>
          <w:p w14:paraId="4C9EB57C" w14:textId="77777777" w:rsidR="00BE75CA" w:rsidRDefault="00BE75CA" w:rsidP="00871FF8"/>
        </w:tc>
      </w:tr>
      <w:tr w:rsidR="00BE75CA" w14:paraId="3AB2CF3D" w14:textId="77777777" w:rsidTr="003941C8">
        <w:tc>
          <w:tcPr>
            <w:tcW w:w="3686" w:type="dxa"/>
            <w:tcBorders>
              <w:right w:val="single" w:sz="12" w:space="0" w:color="365F91" w:themeColor="accent1" w:themeShade="BF"/>
            </w:tcBorders>
          </w:tcPr>
          <w:p w14:paraId="7E1135CF" w14:textId="6D3CB1D0" w:rsidR="00BE75CA" w:rsidRPr="00FD53ED" w:rsidRDefault="00BE75CA" w:rsidP="00871FF8">
            <w:pPr>
              <w:pStyle w:val="Heading2"/>
            </w:pPr>
            <w:r w:rsidRPr="00FD53ED">
              <w:t>Manager</w:t>
            </w:r>
            <w:r w:rsidR="00B02A08">
              <w:t xml:space="preserve"> | Organisation</w:t>
            </w:r>
          </w:p>
        </w:tc>
        <w:tc>
          <w:tcPr>
            <w:tcW w:w="5363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54A33D1" w14:textId="77777777" w:rsidR="00BE75CA" w:rsidRDefault="00BE75CA" w:rsidP="00871FF8"/>
        </w:tc>
      </w:tr>
    </w:tbl>
    <w:p w14:paraId="612DFE21" w14:textId="77777777" w:rsidR="00BE75CA" w:rsidRPr="00BE75CA" w:rsidRDefault="00BE75CA" w:rsidP="00B02A08">
      <w:pPr>
        <w:pStyle w:val="Heading2"/>
      </w:pPr>
      <w:r w:rsidRPr="00BE75CA">
        <w:t>Period of Agreement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253"/>
        <w:gridCol w:w="998"/>
        <w:gridCol w:w="3528"/>
      </w:tblGrid>
      <w:tr w:rsidR="00BE75CA" w14:paraId="6FFC5732" w14:textId="77777777" w:rsidTr="00BE75CA">
        <w:tc>
          <w:tcPr>
            <w:tcW w:w="1270" w:type="dxa"/>
            <w:tcBorders>
              <w:right w:val="single" w:sz="12" w:space="0" w:color="365F91" w:themeColor="accent1" w:themeShade="BF"/>
            </w:tcBorders>
          </w:tcPr>
          <w:p w14:paraId="3C7B315F" w14:textId="77777777" w:rsidR="00BE75CA" w:rsidRDefault="00BE75CA" w:rsidP="00B02A08">
            <w:pPr>
              <w:pStyle w:val="Heading3"/>
            </w:pPr>
            <w:r>
              <w:t>From</w:t>
            </w:r>
          </w:p>
        </w:tc>
        <w:tc>
          <w:tcPr>
            <w:tcW w:w="3253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D21ED3D" w14:textId="77777777" w:rsidR="00BE75CA" w:rsidRDefault="00BE75CA" w:rsidP="00B02A08">
            <w:pPr>
              <w:pStyle w:val="Heading3"/>
            </w:pPr>
          </w:p>
        </w:tc>
        <w:tc>
          <w:tcPr>
            <w:tcW w:w="998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997344B" w14:textId="77777777" w:rsidR="00BE75CA" w:rsidRDefault="00BE75CA" w:rsidP="00B02A08">
            <w:pPr>
              <w:pStyle w:val="Heading3"/>
            </w:pPr>
            <w:r>
              <w:t>To</w:t>
            </w:r>
          </w:p>
        </w:tc>
        <w:tc>
          <w:tcPr>
            <w:tcW w:w="352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38BE1A1B" w14:textId="77777777" w:rsidR="00BE75CA" w:rsidRDefault="00BE75CA" w:rsidP="00B02A08">
            <w:pPr>
              <w:pStyle w:val="Heading3"/>
            </w:pPr>
          </w:p>
        </w:tc>
      </w:tr>
    </w:tbl>
    <w:p w14:paraId="7F064775" w14:textId="6D0D2436" w:rsidR="00B02A08" w:rsidRDefault="00B02A08" w:rsidP="00B02A08">
      <w:pPr>
        <w:pStyle w:val="Heading1"/>
      </w:pPr>
      <w:r>
        <w:t>Supervision Arrangements:</w:t>
      </w:r>
    </w:p>
    <w:p w14:paraId="3EAA0DC1" w14:textId="19878501" w:rsidR="00BE75CA" w:rsidRPr="00BE75CA" w:rsidRDefault="00BE75CA" w:rsidP="00B02A08">
      <w:pPr>
        <w:pStyle w:val="Heading2"/>
      </w:pPr>
      <w:r w:rsidRPr="00BE75CA">
        <w:t xml:space="preserve">Type of Supervision: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690"/>
        <w:gridCol w:w="1674"/>
        <w:gridCol w:w="691"/>
        <w:gridCol w:w="1727"/>
        <w:gridCol w:w="2716"/>
      </w:tblGrid>
      <w:tr w:rsidR="00BE75CA" w14:paraId="463A9109" w14:textId="77777777" w:rsidTr="00871FF8">
        <w:tc>
          <w:tcPr>
            <w:tcW w:w="1551" w:type="dxa"/>
            <w:tcBorders>
              <w:right w:val="single" w:sz="12" w:space="0" w:color="365F91" w:themeColor="accent1" w:themeShade="BF"/>
            </w:tcBorders>
          </w:tcPr>
          <w:p w14:paraId="1CDE70DE" w14:textId="77777777" w:rsidR="00BE75CA" w:rsidRPr="00B02A08" w:rsidRDefault="00BE75CA" w:rsidP="00B02A08">
            <w:pPr>
              <w:pStyle w:val="Heading3"/>
            </w:pPr>
            <w:r w:rsidRPr="00B02A08">
              <w:t>Individual</w:t>
            </w:r>
          </w:p>
        </w:tc>
        <w:tc>
          <w:tcPr>
            <w:tcW w:w="69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C9CC0A1" w14:textId="77777777" w:rsidR="00BE75CA" w:rsidRPr="00B02A08" w:rsidRDefault="00BE75CA" w:rsidP="00B02A08">
            <w:pPr>
              <w:pStyle w:val="Heading3"/>
            </w:pPr>
          </w:p>
        </w:tc>
        <w:tc>
          <w:tcPr>
            <w:tcW w:w="1674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44969B02" w14:textId="77777777" w:rsidR="00BE75CA" w:rsidRPr="00B02A08" w:rsidRDefault="00BE75CA" w:rsidP="00B02A08">
            <w:pPr>
              <w:pStyle w:val="Heading3"/>
            </w:pPr>
            <w:r w:rsidRPr="00B02A08">
              <w:t>Group</w:t>
            </w:r>
          </w:p>
        </w:tc>
        <w:tc>
          <w:tcPr>
            <w:tcW w:w="69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60C5703E" w14:textId="77777777" w:rsidR="00BE75CA" w:rsidRPr="00B02A08" w:rsidRDefault="00BE75CA" w:rsidP="00B02A08">
            <w:pPr>
              <w:pStyle w:val="Heading3"/>
            </w:pPr>
          </w:p>
        </w:tc>
        <w:tc>
          <w:tcPr>
            <w:tcW w:w="1727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16FF688" w14:textId="77777777" w:rsidR="00BE75CA" w:rsidRPr="00B02A08" w:rsidRDefault="00BE75CA" w:rsidP="00B02A08">
            <w:pPr>
              <w:pStyle w:val="Heading3"/>
            </w:pPr>
            <w:r w:rsidRPr="00B02A08">
              <w:t>Combination</w:t>
            </w:r>
          </w:p>
        </w:tc>
        <w:tc>
          <w:tcPr>
            <w:tcW w:w="27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0F518A7D" w14:textId="77777777" w:rsidR="00BE75CA" w:rsidRPr="00B02A08" w:rsidRDefault="00BE75CA" w:rsidP="00B02A08">
            <w:pPr>
              <w:pStyle w:val="Heading3"/>
            </w:pPr>
          </w:p>
        </w:tc>
      </w:tr>
    </w:tbl>
    <w:p w14:paraId="368F3D0F" w14:textId="77777777" w:rsidR="00BE75CA" w:rsidRDefault="00BE75CA" w:rsidP="00B02A08">
      <w:pPr>
        <w:pStyle w:val="Heading2"/>
      </w:pPr>
      <w:r>
        <w:t>Session Arrangements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2410"/>
        <w:gridCol w:w="1984"/>
      </w:tblGrid>
      <w:tr w:rsidR="00BE75CA" w14:paraId="17880A3D" w14:textId="77777777" w:rsidTr="00871FF8">
        <w:tc>
          <w:tcPr>
            <w:tcW w:w="1843" w:type="dxa"/>
            <w:tcBorders>
              <w:right w:val="single" w:sz="12" w:space="0" w:color="365F91" w:themeColor="accent1" w:themeShade="BF"/>
            </w:tcBorders>
          </w:tcPr>
          <w:p w14:paraId="30263DA5" w14:textId="77777777" w:rsidR="00BE75CA" w:rsidRPr="00B02A08" w:rsidRDefault="00BE75CA" w:rsidP="00B02A08">
            <w:pPr>
              <w:pStyle w:val="Heading3"/>
            </w:pPr>
            <w:r w:rsidRPr="00B02A08">
              <w:t xml:space="preserve">Venue </w:t>
            </w:r>
          </w:p>
        </w:tc>
        <w:tc>
          <w:tcPr>
            <w:tcW w:w="283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4617AA93" w14:textId="77777777" w:rsidR="00BE75CA" w:rsidRPr="00B02A08" w:rsidRDefault="00BE75CA" w:rsidP="00B02A08">
            <w:pPr>
              <w:pStyle w:val="Heading3"/>
            </w:pPr>
          </w:p>
        </w:tc>
        <w:tc>
          <w:tcPr>
            <w:tcW w:w="2410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4F795C2" w14:textId="77777777" w:rsidR="00BE75CA" w:rsidRPr="00B02A08" w:rsidRDefault="00BE75CA" w:rsidP="00B02A08">
            <w:pPr>
              <w:pStyle w:val="Heading3"/>
            </w:pPr>
            <w:r w:rsidRPr="00B02A08">
              <w:t>Session Duration</w:t>
            </w:r>
          </w:p>
        </w:tc>
        <w:tc>
          <w:tcPr>
            <w:tcW w:w="1984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938EA79" w14:textId="77777777" w:rsidR="00BE75CA" w:rsidRPr="00B02A08" w:rsidRDefault="00BE75CA" w:rsidP="00B02A08">
            <w:pPr>
              <w:pStyle w:val="Heading3"/>
            </w:pPr>
          </w:p>
        </w:tc>
      </w:tr>
    </w:tbl>
    <w:p w14:paraId="58FD7763" w14:textId="77777777" w:rsidR="00BE75CA" w:rsidRDefault="00BE75CA" w:rsidP="00B02A08">
      <w:pPr>
        <w:pStyle w:val="Heading2"/>
      </w:pPr>
      <w:r w:rsidRPr="00F933EA">
        <w:t>Frequency of Meetings</w:t>
      </w:r>
      <w:r>
        <w:t>: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759"/>
        <w:gridCol w:w="1560"/>
        <w:gridCol w:w="708"/>
        <w:gridCol w:w="1701"/>
        <w:gridCol w:w="2812"/>
      </w:tblGrid>
      <w:tr w:rsidR="00BE75CA" w14:paraId="7FEE3128" w14:textId="77777777" w:rsidTr="00871FF8">
        <w:tc>
          <w:tcPr>
            <w:tcW w:w="1509" w:type="dxa"/>
            <w:tcBorders>
              <w:right w:val="single" w:sz="12" w:space="0" w:color="365F91" w:themeColor="accent1" w:themeShade="BF"/>
            </w:tcBorders>
          </w:tcPr>
          <w:p w14:paraId="0ED9F7C5" w14:textId="77777777" w:rsidR="00BE75CA" w:rsidRDefault="00BE75CA" w:rsidP="00B02A08">
            <w:pPr>
              <w:pStyle w:val="Heading3"/>
            </w:pPr>
            <w:r>
              <w:t>Monthly</w:t>
            </w:r>
          </w:p>
        </w:tc>
        <w:tc>
          <w:tcPr>
            <w:tcW w:w="75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B02FC22" w14:textId="77777777" w:rsidR="00BE75CA" w:rsidRDefault="00BE75CA" w:rsidP="00B02A08">
            <w:pPr>
              <w:pStyle w:val="Heading3"/>
            </w:pPr>
          </w:p>
        </w:tc>
        <w:tc>
          <w:tcPr>
            <w:tcW w:w="1560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C8F8DB4" w14:textId="77777777" w:rsidR="00BE75CA" w:rsidRDefault="00BE75CA" w:rsidP="00B02A08">
            <w:pPr>
              <w:pStyle w:val="Heading3"/>
            </w:pPr>
            <w:r>
              <w:t>Fortnightly</w:t>
            </w:r>
          </w:p>
        </w:tc>
        <w:tc>
          <w:tcPr>
            <w:tcW w:w="70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4A3BF4B4" w14:textId="77777777" w:rsidR="00BE75CA" w:rsidRDefault="00BE75CA" w:rsidP="00B02A08">
            <w:pPr>
              <w:pStyle w:val="Heading3"/>
            </w:pPr>
          </w:p>
        </w:tc>
        <w:tc>
          <w:tcPr>
            <w:tcW w:w="1701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9276DB6" w14:textId="77777777" w:rsidR="00BE75CA" w:rsidRDefault="00BE75CA" w:rsidP="00B02A08">
            <w:pPr>
              <w:pStyle w:val="Heading3"/>
            </w:pPr>
            <w:r>
              <w:t>Other</w:t>
            </w:r>
          </w:p>
        </w:tc>
        <w:tc>
          <w:tcPr>
            <w:tcW w:w="281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8A8D487" w14:textId="77777777" w:rsidR="00BE75CA" w:rsidRDefault="00BE75CA" w:rsidP="00B02A08">
            <w:pPr>
              <w:pStyle w:val="Heading3"/>
            </w:pPr>
          </w:p>
        </w:tc>
      </w:tr>
    </w:tbl>
    <w:p w14:paraId="6FE0BDF2" w14:textId="55FFE216" w:rsidR="00BE75CA" w:rsidRPr="00BE75CA" w:rsidRDefault="00BE75CA" w:rsidP="00B02A08">
      <w:pPr>
        <w:pStyle w:val="Heading2"/>
      </w:pPr>
      <w:r w:rsidRPr="00BE75CA">
        <w:t>Supervision Format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2410"/>
        <w:gridCol w:w="709"/>
        <w:gridCol w:w="2410"/>
        <w:gridCol w:w="685"/>
      </w:tblGrid>
      <w:tr w:rsidR="00BE75CA" w14:paraId="1EBD0AEE" w14:textId="77777777" w:rsidTr="00871FF8">
        <w:tc>
          <w:tcPr>
            <w:tcW w:w="2127" w:type="dxa"/>
            <w:tcBorders>
              <w:right w:val="single" w:sz="12" w:space="0" w:color="365F91" w:themeColor="accent1" w:themeShade="BF"/>
            </w:tcBorders>
          </w:tcPr>
          <w:p w14:paraId="1BE3D4D8" w14:textId="77777777" w:rsidR="00BE75CA" w:rsidRDefault="00BE75CA" w:rsidP="00B02A08">
            <w:pPr>
              <w:pStyle w:val="Heading3"/>
            </w:pPr>
            <w:r>
              <w:t xml:space="preserve">Face-to Face </w:t>
            </w:r>
          </w:p>
        </w:tc>
        <w:tc>
          <w:tcPr>
            <w:tcW w:w="70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0E69138D" w14:textId="77777777" w:rsidR="00BE75CA" w:rsidRDefault="00BE75CA" w:rsidP="00B02A08">
            <w:pPr>
              <w:pStyle w:val="Heading3"/>
            </w:pPr>
          </w:p>
        </w:tc>
        <w:tc>
          <w:tcPr>
            <w:tcW w:w="2410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01FBAB9" w14:textId="77777777" w:rsidR="00BE75CA" w:rsidRDefault="00BE75CA" w:rsidP="00B02A08">
            <w:pPr>
              <w:pStyle w:val="Heading3"/>
            </w:pPr>
            <w:r>
              <w:t>Remote (Skype)</w:t>
            </w:r>
          </w:p>
        </w:tc>
        <w:tc>
          <w:tcPr>
            <w:tcW w:w="70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0C4B3562" w14:textId="77777777" w:rsidR="00BE75CA" w:rsidRDefault="00BE75CA" w:rsidP="00B02A08">
            <w:pPr>
              <w:pStyle w:val="Heading3"/>
            </w:pPr>
          </w:p>
        </w:tc>
        <w:tc>
          <w:tcPr>
            <w:tcW w:w="2410" w:type="dxa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3C4BB2EA" w14:textId="77777777" w:rsidR="00BE75CA" w:rsidRDefault="00BE75CA" w:rsidP="00B02A08">
            <w:pPr>
              <w:pStyle w:val="Heading3"/>
            </w:pPr>
            <w:r>
              <w:t>Combination</w:t>
            </w:r>
          </w:p>
        </w:tc>
        <w:tc>
          <w:tcPr>
            <w:tcW w:w="68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3F1B8B55" w14:textId="77777777" w:rsidR="00BE75CA" w:rsidRDefault="00BE75CA" w:rsidP="00B02A08">
            <w:pPr>
              <w:pStyle w:val="Heading3"/>
            </w:pPr>
          </w:p>
        </w:tc>
      </w:tr>
    </w:tbl>
    <w:p w14:paraId="5726E9BB" w14:textId="77777777" w:rsidR="00B02A08" w:rsidRDefault="00B02A08" w:rsidP="00B02A08">
      <w:pPr>
        <w:tabs>
          <w:tab w:val="left" w:pos="-3261"/>
        </w:tabs>
        <w:spacing w:after="0"/>
        <w:ind w:right="21"/>
      </w:pPr>
    </w:p>
    <w:p w14:paraId="42314206" w14:textId="09506A5D" w:rsidR="00B02A08" w:rsidRPr="00B02A08" w:rsidRDefault="00B02A08" w:rsidP="00B02A08">
      <w:pPr>
        <w:tabs>
          <w:tab w:val="left" w:pos="-3261"/>
        </w:tabs>
        <w:spacing w:after="0"/>
        <w:ind w:right="21"/>
      </w:pPr>
      <w:r w:rsidRPr="001E0B9C">
        <w:t>Any changes</w:t>
      </w:r>
      <w:r>
        <w:t xml:space="preserve"> to these arrangements</w:t>
      </w:r>
      <w:r w:rsidRPr="001E0B9C">
        <w:t xml:space="preserve"> must be formally notified to all parties by the person initiating the change. Requests for additional sessions must be authorised through the organisation and negotiated with the supervisor.</w:t>
      </w:r>
    </w:p>
    <w:p w14:paraId="686D61E2" w14:textId="64E50D04" w:rsidR="00431061" w:rsidRDefault="00FD53ED" w:rsidP="00431061">
      <w:pPr>
        <w:pStyle w:val="Heading1"/>
      </w:pPr>
      <w:r>
        <w:lastRenderedPageBreak/>
        <w:t>Purpose:</w:t>
      </w:r>
    </w:p>
    <w:p w14:paraId="70EB300B" w14:textId="53F4910C" w:rsidR="00141E33" w:rsidRPr="00FD53ED" w:rsidRDefault="00FD53ED" w:rsidP="00FD53ED">
      <w:r w:rsidRPr="00FD53ED">
        <w:t xml:space="preserve">The </w:t>
      </w:r>
      <w:r w:rsidRPr="00FD53ED">
        <w:rPr>
          <w:b/>
        </w:rPr>
        <w:t xml:space="preserve">purpose </w:t>
      </w:r>
      <w:r w:rsidRPr="00FD53ED">
        <w:t>of this Supervision Agreement is to:</w:t>
      </w:r>
    </w:p>
    <w:p w14:paraId="099F0678" w14:textId="76BB1D5E" w:rsidR="00AD1909" w:rsidRDefault="00AD1909" w:rsidP="00FD53ED">
      <w:pPr>
        <w:pStyle w:val="ListParagraph"/>
        <w:numPr>
          <w:ilvl w:val="0"/>
          <w:numId w:val="20"/>
        </w:numPr>
        <w:spacing w:before="60" w:after="60"/>
        <w:contextualSpacing w:val="0"/>
      </w:pPr>
      <w:r w:rsidRPr="00FD53ED">
        <w:t xml:space="preserve">Monitor and promote the welfare of </w:t>
      </w:r>
      <w:r w:rsidR="00D97A28">
        <w:t xml:space="preserve">male </w:t>
      </w:r>
      <w:r w:rsidR="00263C1F">
        <w:t>survivor</w:t>
      </w:r>
      <w:r w:rsidR="00D97A28">
        <w:t>s</w:t>
      </w:r>
      <w:r w:rsidR="00FD53ED">
        <w:t xml:space="preserve"> engaged with</w:t>
      </w:r>
      <w:r w:rsidRPr="00FD53ED">
        <w:t xml:space="preserve"> </w:t>
      </w:r>
      <w:r w:rsidR="00982FD1" w:rsidRPr="00FD53ED">
        <w:t xml:space="preserve">the </w:t>
      </w:r>
      <w:r w:rsidR="00263C1F">
        <w:t>service provider</w:t>
      </w:r>
      <w:r w:rsidR="00FD53ED">
        <w:t>;</w:t>
      </w:r>
      <w:r w:rsidR="00B02A08">
        <w:t xml:space="preserve"> </w:t>
      </w:r>
    </w:p>
    <w:p w14:paraId="51C22F92" w14:textId="0FC253ED" w:rsidR="00B02A08" w:rsidRPr="00FD53ED" w:rsidRDefault="00B02A08" w:rsidP="00FD53ED">
      <w:pPr>
        <w:pStyle w:val="ListParagraph"/>
        <w:numPr>
          <w:ilvl w:val="0"/>
          <w:numId w:val="20"/>
        </w:numPr>
        <w:spacing w:before="60" w:after="60"/>
        <w:contextualSpacing w:val="0"/>
      </w:pPr>
      <w:r>
        <w:t xml:space="preserve">Monitor and promote the wellbeing of the </w:t>
      </w:r>
      <w:r w:rsidR="00263C1F">
        <w:t>service provider</w:t>
      </w:r>
    </w:p>
    <w:p w14:paraId="34C7CF6F" w14:textId="2B0F0F5C" w:rsidR="009B6DC2" w:rsidRDefault="009B6DC2" w:rsidP="00FD53ED">
      <w:pPr>
        <w:pStyle w:val="ListParagraph"/>
        <w:numPr>
          <w:ilvl w:val="0"/>
          <w:numId w:val="20"/>
        </w:numPr>
        <w:spacing w:before="60" w:after="60"/>
        <w:contextualSpacing w:val="0"/>
      </w:pPr>
      <w:r w:rsidRPr="00FD53ED">
        <w:t xml:space="preserve">Promote </w:t>
      </w:r>
      <w:r w:rsidR="00263C1F">
        <w:t>service provider</w:t>
      </w:r>
      <w:r w:rsidR="00B02A08">
        <w:t xml:space="preserve"> </w:t>
      </w:r>
      <w:r w:rsidRPr="00FD53ED">
        <w:t>self</w:t>
      </w:r>
      <w:r w:rsidR="00FD53ED">
        <w:t>-</w:t>
      </w:r>
      <w:r w:rsidRPr="00FD53ED">
        <w:t>reflection and personal awareness</w:t>
      </w:r>
      <w:r w:rsidR="00FD53ED">
        <w:t>;</w:t>
      </w:r>
    </w:p>
    <w:p w14:paraId="21230BF9" w14:textId="792655D6" w:rsidR="00FD53ED" w:rsidRPr="00FD53ED" w:rsidRDefault="00FD53ED" w:rsidP="00FD53ED">
      <w:pPr>
        <w:pStyle w:val="ListParagraph"/>
        <w:numPr>
          <w:ilvl w:val="0"/>
          <w:numId w:val="20"/>
        </w:numPr>
        <w:spacing w:before="60" w:after="60"/>
        <w:contextualSpacing w:val="0"/>
      </w:pPr>
      <w:r w:rsidRPr="00FD53ED">
        <w:t>Promote ethical standards of engagement</w:t>
      </w:r>
      <w:r w:rsidR="00B02A08">
        <w:t xml:space="preserve"> with </w:t>
      </w:r>
      <w:r w:rsidR="00D97A28">
        <w:t xml:space="preserve">male </w:t>
      </w:r>
      <w:r w:rsidR="00263C1F">
        <w:t>survivor</w:t>
      </w:r>
      <w:r w:rsidR="00D97A28">
        <w:t>s</w:t>
      </w:r>
      <w:r>
        <w:t>;</w:t>
      </w:r>
    </w:p>
    <w:p w14:paraId="706DA4BF" w14:textId="289B51EB" w:rsidR="009B6DC2" w:rsidRPr="00FD53ED" w:rsidRDefault="00FD53ED" w:rsidP="00FD53ED">
      <w:pPr>
        <w:pStyle w:val="ListParagraph"/>
        <w:numPr>
          <w:ilvl w:val="0"/>
          <w:numId w:val="20"/>
        </w:numPr>
        <w:spacing w:before="60" w:after="60"/>
        <w:contextualSpacing w:val="0"/>
      </w:pPr>
      <w:r>
        <w:t>Enable</w:t>
      </w:r>
      <w:r w:rsidR="009B6DC2" w:rsidRPr="00FD53ED">
        <w:t xml:space="preserve"> the identification of</w:t>
      </w:r>
      <w:r w:rsidR="00B02A08">
        <w:t xml:space="preserve"> </w:t>
      </w:r>
      <w:r w:rsidR="009B6DC2" w:rsidRPr="00FD53ED">
        <w:t xml:space="preserve">professional and personal </w:t>
      </w:r>
      <w:r w:rsidR="00C06824" w:rsidRPr="00FD53ED">
        <w:t>strengths</w:t>
      </w:r>
      <w:r w:rsidR="00B02A08">
        <w:t xml:space="preserve"> and needs</w:t>
      </w:r>
      <w:r w:rsidR="00263C1F">
        <w:t xml:space="preserve"> of the service provider</w:t>
      </w:r>
      <w:r>
        <w:t>;</w:t>
      </w:r>
    </w:p>
    <w:p w14:paraId="395621E8" w14:textId="499EFD51" w:rsidR="00AD1909" w:rsidRPr="00FD53ED" w:rsidRDefault="00AD1909" w:rsidP="00FD53ED">
      <w:pPr>
        <w:pStyle w:val="ListParagraph"/>
        <w:numPr>
          <w:ilvl w:val="0"/>
          <w:numId w:val="20"/>
        </w:numPr>
        <w:spacing w:before="60" w:after="60"/>
        <w:contextualSpacing w:val="0"/>
      </w:pPr>
      <w:r w:rsidRPr="00FD53ED">
        <w:t xml:space="preserve">Promote </w:t>
      </w:r>
      <w:r w:rsidR="00B02A08">
        <w:t xml:space="preserve">the </w:t>
      </w:r>
      <w:r w:rsidRPr="00FD53ED">
        <w:t>professional development</w:t>
      </w:r>
      <w:r w:rsidR="00B02A08">
        <w:t xml:space="preserve"> of the </w:t>
      </w:r>
      <w:r w:rsidR="00263C1F">
        <w:t>service provider</w:t>
      </w:r>
      <w:r w:rsidRPr="00FD53ED">
        <w:t xml:space="preserve"> </w:t>
      </w:r>
      <w:r w:rsidR="00FD53ED">
        <w:t>by</w:t>
      </w:r>
      <w:r w:rsidR="00722112" w:rsidRPr="00FD53ED">
        <w:t xml:space="preserve"> </w:t>
      </w:r>
      <w:r w:rsidRPr="00FD53ED">
        <w:t>identify</w:t>
      </w:r>
      <w:r w:rsidR="00FD53ED">
        <w:t>ing</w:t>
      </w:r>
      <w:r w:rsidR="00722112" w:rsidRPr="00FD53ED">
        <w:t xml:space="preserve"> future</w:t>
      </w:r>
      <w:r w:rsidRPr="00FD53ED">
        <w:t xml:space="preserve"> goals and resources for learning</w:t>
      </w:r>
      <w:r w:rsidR="00C90ACA" w:rsidRPr="00FD53ED">
        <w:t xml:space="preserve"> and/or further support</w:t>
      </w:r>
      <w:r w:rsidR="00FD53ED">
        <w:t>; and</w:t>
      </w:r>
    </w:p>
    <w:p w14:paraId="465BCB1B" w14:textId="4D5F81A3" w:rsidR="00AD1909" w:rsidRPr="00FD53ED" w:rsidRDefault="008852E5" w:rsidP="00FD53ED">
      <w:pPr>
        <w:pStyle w:val="ListParagraph"/>
        <w:numPr>
          <w:ilvl w:val="0"/>
          <w:numId w:val="20"/>
        </w:numPr>
        <w:spacing w:before="60" w:after="60"/>
        <w:contextualSpacing w:val="0"/>
      </w:pPr>
      <w:r w:rsidRPr="00FD53ED">
        <w:t xml:space="preserve">Promote </w:t>
      </w:r>
      <w:r w:rsidR="00263C1F">
        <w:t>service provider</w:t>
      </w:r>
      <w:r w:rsidR="00B02A08">
        <w:t xml:space="preserve"> </w:t>
      </w:r>
      <w:r w:rsidRPr="00FD53ED">
        <w:t>d</w:t>
      </w:r>
      <w:r w:rsidR="00AD1909" w:rsidRPr="00FD53ED">
        <w:t>evelop</w:t>
      </w:r>
      <w:r w:rsidRPr="00FD53ED">
        <w:t>ment and growth</w:t>
      </w:r>
      <w:r w:rsidR="00AD1909" w:rsidRPr="00FD53ED">
        <w:t xml:space="preserve"> </w:t>
      </w:r>
      <w:r w:rsidR="00C06824" w:rsidRPr="00FD53ED">
        <w:t>in specific areas</w:t>
      </w:r>
      <w:r w:rsidR="00FD53ED">
        <w:t>.</w:t>
      </w:r>
      <w:r w:rsidR="00C06824" w:rsidRPr="00FD53ED">
        <w:t xml:space="preserve">  </w:t>
      </w:r>
      <w:r w:rsidR="00C97DBB">
        <w:t xml:space="preserve"> </w:t>
      </w:r>
    </w:p>
    <w:p w14:paraId="1E07945E" w14:textId="4C7D6A5D" w:rsidR="0072159B" w:rsidRDefault="00FD53ED" w:rsidP="0072159B">
      <w:pPr>
        <w:pStyle w:val="Heading1"/>
      </w:pPr>
      <w:r>
        <w:t>Values</w:t>
      </w:r>
      <w:r w:rsidR="00BE75CA">
        <w:t>:</w:t>
      </w:r>
    </w:p>
    <w:p w14:paraId="053AC39C" w14:textId="51E7E61D" w:rsidR="00BE75CA" w:rsidRPr="00263C1F" w:rsidRDefault="00FD53ED" w:rsidP="00BE75CA">
      <w:pPr>
        <w:rPr>
          <w:i/>
          <w:iCs/>
        </w:rPr>
      </w:pPr>
      <w:r>
        <w:t xml:space="preserve">The </w:t>
      </w:r>
      <w:r w:rsidRPr="00FD53ED">
        <w:rPr>
          <w:b/>
        </w:rPr>
        <w:t>working relationship</w:t>
      </w:r>
      <w:r>
        <w:t xml:space="preserve"> between the parties to this Agreement is expected to reflect the</w:t>
      </w:r>
      <w:r w:rsidR="00263C1F">
        <w:t xml:space="preserve"> TTA</w:t>
      </w:r>
      <w:r>
        <w:t xml:space="preserve"> values as expressed in the</w:t>
      </w:r>
      <w:r w:rsidR="00263C1F">
        <w:t xml:space="preserve"> TTA Code of Practice – </w:t>
      </w:r>
      <w:r w:rsidR="00263C1F" w:rsidRPr="00263C1F">
        <w:rPr>
          <w:b/>
          <w:bCs/>
          <w:i/>
          <w:iCs/>
        </w:rPr>
        <w:t>Purposeful</w:t>
      </w:r>
      <w:r w:rsidR="00263C1F" w:rsidRPr="00263C1F">
        <w:rPr>
          <w:i/>
          <w:iCs/>
        </w:rPr>
        <w:t xml:space="preserve"> - always on purpose</w:t>
      </w:r>
      <w:r w:rsidR="00263C1F">
        <w:rPr>
          <w:i/>
          <w:iCs/>
        </w:rPr>
        <w:t xml:space="preserve">; </w:t>
      </w:r>
      <w:r>
        <w:t xml:space="preserve"> </w:t>
      </w:r>
      <w:r w:rsidR="00263C1F" w:rsidRPr="00263C1F">
        <w:rPr>
          <w:b/>
          <w:bCs/>
          <w:i/>
          <w:iCs/>
        </w:rPr>
        <w:t>Collaborative</w:t>
      </w:r>
      <w:r w:rsidR="00263C1F">
        <w:rPr>
          <w:i/>
          <w:iCs/>
        </w:rPr>
        <w:t xml:space="preserve"> – always collegial; and </w:t>
      </w:r>
      <w:r w:rsidR="00263C1F" w:rsidRPr="00263C1F">
        <w:rPr>
          <w:b/>
          <w:bCs/>
          <w:i/>
          <w:iCs/>
        </w:rPr>
        <w:t>Professional</w:t>
      </w:r>
      <w:r w:rsidR="00263C1F">
        <w:rPr>
          <w:i/>
          <w:iCs/>
        </w:rPr>
        <w:t xml:space="preserve"> – always open, honest and ethical.</w:t>
      </w:r>
    </w:p>
    <w:p w14:paraId="6E102EE4" w14:textId="1AFB7C4F" w:rsidR="009240A9" w:rsidRPr="0072159B" w:rsidRDefault="00BE75CA" w:rsidP="0072159B">
      <w:r>
        <w:t>A</w:t>
      </w:r>
      <w:r w:rsidR="00FD53ED">
        <w:t>nd</w:t>
      </w:r>
      <w:r w:rsidR="00C6393B">
        <w:t xml:space="preserve"> the relationship should also</w:t>
      </w:r>
      <w:r w:rsidR="00FD53ED">
        <w:t xml:space="preserve"> </w:t>
      </w:r>
      <w:r w:rsidR="00FD53ED" w:rsidRPr="00263C1F">
        <w:rPr>
          <w:bCs/>
        </w:rPr>
        <w:t>mode</w:t>
      </w:r>
      <w:r w:rsidR="00FD53ED" w:rsidRPr="0072159B">
        <w:rPr>
          <w:b/>
        </w:rPr>
        <w:t xml:space="preserve">l </w:t>
      </w:r>
      <w:r w:rsidR="0072159B">
        <w:t xml:space="preserve">a way of working together that </w:t>
      </w:r>
      <w:r w:rsidR="00263C1F">
        <w:t>i</w:t>
      </w:r>
      <w:r w:rsidR="0072159B">
        <w:t xml:space="preserve">s based on a genuine (open and honest) </w:t>
      </w:r>
      <w:r w:rsidR="0072159B" w:rsidRPr="0072159B">
        <w:rPr>
          <w:b/>
          <w:i/>
        </w:rPr>
        <w:t xml:space="preserve">Connection </w:t>
      </w:r>
      <w:r w:rsidR="0072159B">
        <w:t>between the parties</w:t>
      </w:r>
      <w:r w:rsidR="0072159B" w:rsidRPr="0072159B">
        <w:rPr>
          <w:b/>
          <w:i/>
        </w:rPr>
        <w:t xml:space="preserve">; </w:t>
      </w:r>
      <w:r w:rsidR="0072159B">
        <w:t>welcomes and respects</w:t>
      </w:r>
      <w:r w:rsidR="0072159B" w:rsidRPr="0072159B">
        <w:t xml:space="preserve"> different</w:t>
      </w:r>
      <w:r w:rsidR="0072159B" w:rsidRPr="0072159B">
        <w:rPr>
          <w:i/>
        </w:rPr>
        <w:t xml:space="preserve"> </w:t>
      </w:r>
      <w:r w:rsidR="0072159B" w:rsidRPr="0072159B">
        <w:rPr>
          <w:b/>
          <w:i/>
        </w:rPr>
        <w:t xml:space="preserve">Worldviews; </w:t>
      </w:r>
      <w:r w:rsidR="0072159B" w:rsidRPr="0072159B">
        <w:t>understands</w:t>
      </w:r>
      <w:r w:rsidR="0072159B">
        <w:t xml:space="preserve"> that </w:t>
      </w:r>
      <w:r w:rsidR="0072159B" w:rsidRPr="0072159B">
        <w:rPr>
          <w:b/>
          <w:i/>
        </w:rPr>
        <w:t xml:space="preserve">Mutuality </w:t>
      </w:r>
      <w:r w:rsidR="0072159B">
        <w:t>means an absence of power or privilege in the relationship;</w:t>
      </w:r>
      <w:r w:rsidR="0072159B" w:rsidRPr="0072159B">
        <w:t xml:space="preserve"> and </w:t>
      </w:r>
      <w:r w:rsidR="0072159B">
        <w:t xml:space="preserve">expects that </w:t>
      </w:r>
      <w:r w:rsidR="00263C1F">
        <w:rPr>
          <w:bCs/>
          <w:iCs/>
        </w:rPr>
        <w:t>m</w:t>
      </w:r>
      <w:r w:rsidR="0072159B" w:rsidRPr="00263C1F">
        <w:rPr>
          <w:bCs/>
          <w:iCs/>
        </w:rPr>
        <w:t>oving</w:t>
      </w:r>
      <w:r w:rsidR="0072159B" w:rsidRPr="0072159B">
        <w:rPr>
          <w:b/>
          <w:i/>
        </w:rPr>
        <w:t xml:space="preserve"> Towards </w:t>
      </w:r>
      <w:r w:rsidR="00263C1F" w:rsidRPr="00263C1F">
        <w:rPr>
          <w:b/>
          <w:bCs/>
          <w:i/>
          <w:iCs/>
        </w:rPr>
        <w:t>Wellbeing</w:t>
      </w:r>
      <w:r w:rsidR="0072159B">
        <w:t xml:space="preserve"> is a journey</w:t>
      </w:r>
      <w:r w:rsidR="00431061">
        <w:t xml:space="preserve"> together</w:t>
      </w:r>
      <w:r w:rsidR="0072159B">
        <w:t>.</w:t>
      </w:r>
      <w:r w:rsidR="0072159B" w:rsidRPr="0072159B">
        <w:rPr>
          <w:b/>
          <w:i/>
        </w:rPr>
        <w:t xml:space="preserve"> </w:t>
      </w:r>
    </w:p>
    <w:p w14:paraId="45B05EEA" w14:textId="19DA0FE0" w:rsidR="0041391B" w:rsidRDefault="0041391B" w:rsidP="00BE75CA">
      <w:pPr>
        <w:pStyle w:val="Heading1"/>
      </w:pPr>
      <w:r w:rsidRPr="00194154">
        <w:t>Records:</w:t>
      </w:r>
    </w:p>
    <w:p w14:paraId="1A361C04" w14:textId="133B59E6" w:rsidR="00141E33" w:rsidRPr="00194154" w:rsidRDefault="005F045E" w:rsidP="00FD53ED">
      <w:r>
        <w:t>A</w:t>
      </w:r>
      <w:r w:rsidR="009240A9">
        <w:t>ll supervision sessions</w:t>
      </w:r>
      <w:r>
        <w:t xml:space="preserve"> sh</w:t>
      </w:r>
      <w:r w:rsidR="00FE59CF">
        <w:t>all</w:t>
      </w:r>
      <w:r w:rsidR="00431061" w:rsidRPr="00431061">
        <w:t xml:space="preserve"> </w:t>
      </w:r>
      <w:r>
        <w:t xml:space="preserve">be recorded in an appropriate format </w:t>
      </w:r>
      <w:r w:rsidR="00BA69C0">
        <w:t>(</w:t>
      </w:r>
      <w:r w:rsidR="00BA69C0" w:rsidRPr="00D07FFA">
        <w:rPr>
          <w:b/>
        </w:rPr>
        <w:t>Session Notes</w:t>
      </w:r>
      <w:r w:rsidR="00BA69C0">
        <w:t xml:space="preserve">) </w:t>
      </w:r>
      <w:r>
        <w:t>that include</w:t>
      </w:r>
      <w:r w:rsidR="009240A9">
        <w:t xml:space="preserve"> the following minimum information:</w:t>
      </w:r>
    </w:p>
    <w:p w14:paraId="7B2A7FCB" w14:textId="77777777" w:rsidR="00431061" w:rsidRDefault="009240A9" w:rsidP="009240A9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</w:pPr>
      <w:r>
        <w:t>Session</w:t>
      </w:r>
      <w:r w:rsidR="0072159B">
        <w:t xml:space="preserve"> </w:t>
      </w:r>
      <w:r w:rsidR="0072159B" w:rsidRPr="005F045E">
        <w:t xml:space="preserve">parameters: </w:t>
      </w:r>
      <w:r w:rsidRPr="005F045E">
        <w:t>date, time, venue</w:t>
      </w:r>
      <w:r w:rsidR="00431061">
        <w:t xml:space="preserve"> and</w:t>
      </w:r>
      <w:r w:rsidRPr="005F045E">
        <w:t xml:space="preserve"> participants</w:t>
      </w:r>
      <w:r w:rsidR="0072159B" w:rsidRPr="005F045E">
        <w:t xml:space="preserve"> </w:t>
      </w:r>
    </w:p>
    <w:p w14:paraId="0EBF040A" w14:textId="38665ACC" w:rsidR="009240A9" w:rsidRPr="005F045E" w:rsidRDefault="00431061" w:rsidP="009240A9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</w:pPr>
      <w:r>
        <w:t>The</w:t>
      </w:r>
      <w:r w:rsidR="0072159B" w:rsidRPr="005F045E">
        <w:t xml:space="preserve"> agenda</w:t>
      </w:r>
      <w:r>
        <w:t xml:space="preserve"> of items identified for discussion; including</w:t>
      </w:r>
    </w:p>
    <w:p w14:paraId="199D8E4E" w14:textId="4D1AC4BE" w:rsidR="009240A9" w:rsidRPr="005F045E" w:rsidRDefault="009240A9" w:rsidP="009240A9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</w:pPr>
      <w:r w:rsidRPr="005F045E">
        <w:t xml:space="preserve">Previous session outcomes requiring reflection (where applicable) </w:t>
      </w:r>
    </w:p>
    <w:p w14:paraId="0643D107" w14:textId="2BEB9AD9" w:rsidR="009240A9" w:rsidRPr="005F045E" w:rsidRDefault="009240A9" w:rsidP="009240A9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</w:pPr>
      <w:r w:rsidRPr="005F045E">
        <w:t>Identified risk</w:t>
      </w:r>
      <w:r w:rsidR="00431061">
        <w:t xml:space="preserve">s and </w:t>
      </w:r>
      <w:r w:rsidRPr="005F045E">
        <w:t xml:space="preserve">issues pertaining to the wellbeing of the </w:t>
      </w:r>
      <w:r w:rsidR="00263C1F">
        <w:t>service provider</w:t>
      </w:r>
      <w:r w:rsidRPr="005F045E">
        <w:t xml:space="preserve"> and/or specific </w:t>
      </w:r>
      <w:r w:rsidR="00D97A28">
        <w:t xml:space="preserve">male </w:t>
      </w:r>
      <w:r w:rsidR="00263C1F">
        <w:t>survivor</w:t>
      </w:r>
      <w:r w:rsidR="00262447">
        <w:t xml:space="preserve"> </w:t>
      </w:r>
      <w:r w:rsidRPr="005F045E">
        <w:t>relationship</w:t>
      </w:r>
      <w:r w:rsidR="00431061">
        <w:t xml:space="preserve"> concerns; and</w:t>
      </w:r>
      <w:r w:rsidRPr="005F045E">
        <w:t xml:space="preserve"> </w:t>
      </w:r>
    </w:p>
    <w:p w14:paraId="5CE1C271" w14:textId="163A3F4F" w:rsidR="009240A9" w:rsidRPr="005F045E" w:rsidRDefault="009240A9" w:rsidP="009240A9">
      <w:pPr>
        <w:pStyle w:val="ListParagraph"/>
        <w:numPr>
          <w:ilvl w:val="0"/>
          <w:numId w:val="2"/>
        </w:numPr>
        <w:spacing w:before="60" w:after="60"/>
        <w:ind w:left="714" w:hanging="357"/>
        <w:contextualSpacing w:val="0"/>
      </w:pPr>
      <w:r w:rsidRPr="005F045E">
        <w:t>Agreed session outcome-actions</w:t>
      </w:r>
    </w:p>
    <w:p w14:paraId="05CBDAF6" w14:textId="12FAD0F7" w:rsidR="00D54AAA" w:rsidRDefault="00BA69C0" w:rsidP="00263C1F">
      <w:r>
        <w:t xml:space="preserve">Session Notes should be securely stored and </w:t>
      </w:r>
      <w:r w:rsidR="0077322C" w:rsidRPr="00FD53ED">
        <w:t xml:space="preserve">remain </w:t>
      </w:r>
      <w:r w:rsidR="003E1F6D" w:rsidRPr="00FD53ED">
        <w:t>accessible</w:t>
      </w:r>
      <w:r w:rsidR="0077322C" w:rsidRPr="00FD53ED">
        <w:t xml:space="preserve"> to </w:t>
      </w:r>
      <w:r w:rsidR="00C90ACA" w:rsidRPr="00FD53ED">
        <w:t xml:space="preserve">the parties involved. </w:t>
      </w:r>
    </w:p>
    <w:p w14:paraId="4BCDF3B2" w14:textId="46D911F6" w:rsidR="009240A9" w:rsidRDefault="009240A9" w:rsidP="009240A9">
      <w:pPr>
        <w:pStyle w:val="Heading1"/>
      </w:pPr>
      <w:r>
        <w:t>Reporting</w:t>
      </w:r>
    </w:p>
    <w:p w14:paraId="329D23E2" w14:textId="77777777" w:rsidR="008338A5" w:rsidRDefault="00431061" w:rsidP="00431061">
      <w:pPr>
        <w:tabs>
          <w:tab w:val="left" w:pos="-3261"/>
        </w:tabs>
        <w:spacing w:after="0"/>
        <w:ind w:right="21"/>
      </w:pPr>
      <w:r w:rsidRPr="001E0B9C">
        <w:t>Reports will be provided</w:t>
      </w:r>
      <w:r>
        <w:t xml:space="preserve"> in writing (email or otherwise) by the supervisor to the organisation (Manager)</w:t>
      </w:r>
      <w:r w:rsidRPr="001E0B9C">
        <w:t xml:space="preserve"> </w:t>
      </w:r>
      <w:r>
        <w:t xml:space="preserve">on a three-monthly basis. </w:t>
      </w:r>
    </w:p>
    <w:p w14:paraId="5C31E71E" w14:textId="1B39381B" w:rsidR="00431061" w:rsidRPr="001E0B9C" w:rsidRDefault="00431061" w:rsidP="00431061">
      <w:pPr>
        <w:tabs>
          <w:tab w:val="left" w:pos="-3261"/>
        </w:tabs>
        <w:spacing w:after="0"/>
        <w:ind w:right="21"/>
      </w:pPr>
      <w:r>
        <w:lastRenderedPageBreak/>
        <w:t xml:space="preserve">These reports are required to evidence that supervision is occurring as required by </w:t>
      </w:r>
      <w:r w:rsidR="00263C1F">
        <w:t>TTA</w:t>
      </w:r>
      <w:r>
        <w:t xml:space="preserve"> policy</w:t>
      </w:r>
      <w:r w:rsidR="008338A5">
        <w:t>,</w:t>
      </w:r>
      <w:r>
        <w:t xml:space="preserve"> and to confirm that</w:t>
      </w:r>
      <w:r w:rsidR="008338A5">
        <w:t xml:space="preserve"> the risks that supervision is designed to mitigate, both for peer-workers and their organisation, are under active management</w:t>
      </w:r>
      <w:r>
        <w:t>.</w:t>
      </w:r>
    </w:p>
    <w:p w14:paraId="3BB9565B" w14:textId="77777777" w:rsidR="00431061" w:rsidRPr="001E0B9C" w:rsidRDefault="00431061" w:rsidP="00431061">
      <w:pPr>
        <w:tabs>
          <w:tab w:val="left" w:pos="-3261"/>
        </w:tabs>
        <w:spacing w:after="0"/>
        <w:ind w:right="21"/>
      </w:pPr>
      <w:r w:rsidRPr="007175D9">
        <w:rPr>
          <w:b/>
        </w:rPr>
        <w:t>Written reports will include</w:t>
      </w:r>
      <w:r w:rsidRPr="001E0B9C">
        <w:t>:</w:t>
      </w:r>
    </w:p>
    <w:p w14:paraId="45B475AA" w14:textId="4EEA4C04" w:rsidR="00431061" w:rsidRDefault="00431061" w:rsidP="007175D9">
      <w:pPr>
        <w:pStyle w:val="ListParagraph"/>
        <w:numPr>
          <w:ilvl w:val="0"/>
          <w:numId w:val="22"/>
        </w:numPr>
        <w:tabs>
          <w:tab w:val="left" w:pos="-3261"/>
        </w:tabs>
        <w:spacing w:before="60" w:after="60"/>
        <w:ind w:left="431" w:right="23" w:hanging="284"/>
        <w:contextualSpacing w:val="0"/>
        <w:jc w:val="left"/>
      </w:pPr>
      <w:r>
        <w:t xml:space="preserve">The </w:t>
      </w:r>
      <w:r w:rsidRPr="001E0B9C">
        <w:t>dates supervision attended</w:t>
      </w:r>
      <w:r w:rsidR="007175D9">
        <w:t xml:space="preserve"> and the </w:t>
      </w:r>
      <w:r w:rsidRPr="001E0B9C">
        <w:t>duration of each session</w:t>
      </w:r>
      <w:r>
        <w:t>;</w:t>
      </w:r>
    </w:p>
    <w:p w14:paraId="41320522" w14:textId="77777777" w:rsidR="007175D9" w:rsidRDefault="00431061" w:rsidP="00431061">
      <w:pPr>
        <w:pStyle w:val="ListParagraph"/>
        <w:numPr>
          <w:ilvl w:val="0"/>
          <w:numId w:val="22"/>
        </w:numPr>
        <w:tabs>
          <w:tab w:val="left" w:pos="-3261"/>
        </w:tabs>
        <w:spacing w:before="60" w:after="60"/>
        <w:ind w:left="431" w:right="23" w:hanging="284"/>
        <w:contextualSpacing w:val="0"/>
        <w:jc w:val="left"/>
      </w:pPr>
      <w:r>
        <w:t xml:space="preserve">A </w:t>
      </w:r>
      <w:r w:rsidRPr="001E0B9C">
        <w:t>statement that the supervisee is/is not fulfilling the terms of the supervision contact</w:t>
      </w:r>
      <w:r>
        <w:t xml:space="preserve">; </w:t>
      </w:r>
    </w:p>
    <w:p w14:paraId="3712E2C2" w14:textId="3694D05A" w:rsidR="00431061" w:rsidRDefault="007175D9" w:rsidP="007175D9">
      <w:pPr>
        <w:pStyle w:val="ListParagraph"/>
        <w:numPr>
          <w:ilvl w:val="0"/>
          <w:numId w:val="22"/>
        </w:numPr>
        <w:tabs>
          <w:tab w:val="left" w:pos="-3261"/>
        </w:tabs>
        <w:spacing w:before="60" w:after="60"/>
        <w:ind w:left="431" w:right="23" w:hanging="284"/>
        <w:contextualSpacing w:val="0"/>
        <w:jc w:val="left"/>
      </w:pPr>
      <w:r>
        <w:t xml:space="preserve">Any occurrence of unsafe or unethical practice that remains unresolved; </w:t>
      </w:r>
      <w:r w:rsidR="00431061">
        <w:t>and</w:t>
      </w:r>
    </w:p>
    <w:p w14:paraId="1092F6A4" w14:textId="54989E30" w:rsidR="00431061" w:rsidRDefault="00431061" w:rsidP="00431061">
      <w:pPr>
        <w:pStyle w:val="ListParagraph"/>
        <w:numPr>
          <w:ilvl w:val="0"/>
          <w:numId w:val="22"/>
        </w:numPr>
        <w:tabs>
          <w:tab w:val="left" w:pos="-3261"/>
        </w:tabs>
        <w:spacing w:before="60" w:after="60"/>
        <w:ind w:left="431" w:right="23" w:hanging="284"/>
        <w:contextualSpacing w:val="0"/>
        <w:jc w:val="left"/>
      </w:pPr>
      <w:r>
        <w:t>A statement that supervision is in accordance with this Agreement</w:t>
      </w:r>
      <w:r w:rsidR="008338A5">
        <w:t>.</w:t>
      </w:r>
    </w:p>
    <w:p w14:paraId="63A5C1DD" w14:textId="77777777" w:rsidR="00B02A08" w:rsidRPr="001E0B9C" w:rsidRDefault="00B02A08" w:rsidP="00B02A08">
      <w:pPr>
        <w:tabs>
          <w:tab w:val="left" w:pos="-3261"/>
        </w:tabs>
        <w:spacing w:after="0"/>
        <w:ind w:left="147" w:right="21"/>
      </w:pPr>
      <w:r w:rsidRPr="001E0B9C">
        <w:t xml:space="preserve">Face-to-face reporting can be requested by any party as needed. </w:t>
      </w:r>
    </w:p>
    <w:p w14:paraId="36D60D0D" w14:textId="16244BCF" w:rsidR="00C06824" w:rsidRDefault="00B02A08" w:rsidP="00B02A08">
      <w:pPr>
        <w:pStyle w:val="Heading1"/>
      </w:pPr>
      <w:r>
        <w:t>Responsibilities</w:t>
      </w:r>
    </w:p>
    <w:tbl>
      <w:tblPr>
        <w:tblStyle w:val="TableGrid"/>
        <w:tblW w:w="0" w:type="auto"/>
        <w:tblBorders>
          <w:top w:val="single" w:sz="12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014"/>
        <w:gridCol w:w="3015"/>
        <w:gridCol w:w="3015"/>
      </w:tblGrid>
      <w:tr w:rsidR="00B02A08" w14:paraId="1B61922E" w14:textId="08A24EE2" w:rsidTr="007175D9">
        <w:trPr>
          <w:tblHeader/>
        </w:trPr>
        <w:tc>
          <w:tcPr>
            <w:tcW w:w="3018" w:type="dxa"/>
            <w:shd w:val="clear" w:color="auto" w:fill="DAEEF3" w:themeFill="accent5" w:themeFillTint="33"/>
          </w:tcPr>
          <w:p w14:paraId="4CBF8FAD" w14:textId="30854B9D" w:rsidR="00B02A08" w:rsidRPr="00206DA5" w:rsidRDefault="00B02A08" w:rsidP="00B02A08">
            <w:pPr>
              <w:pStyle w:val="Heading3"/>
            </w:pPr>
            <w:r w:rsidRPr="00206DA5">
              <w:t xml:space="preserve">Supervisee </w:t>
            </w:r>
            <w:r>
              <w:t xml:space="preserve">| </w:t>
            </w:r>
            <w:r w:rsidR="00263C1F">
              <w:t>Service Provider</w:t>
            </w:r>
          </w:p>
        </w:tc>
        <w:tc>
          <w:tcPr>
            <w:tcW w:w="3018" w:type="dxa"/>
            <w:shd w:val="clear" w:color="auto" w:fill="DAEEF3" w:themeFill="accent5" w:themeFillTint="33"/>
          </w:tcPr>
          <w:p w14:paraId="6BF7C586" w14:textId="3D1B9E50" w:rsidR="00B02A08" w:rsidRPr="00206DA5" w:rsidRDefault="00B02A08" w:rsidP="00B02A08">
            <w:pPr>
              <w:pStyle w:val="Heading3"/>
            </w:pPr>
            <w:r w:rsidRPr="00206DA5">
              <w:t xml:space="preserve">Supervisor </w:t>
            </w:r>
          </w:p>
        </w:tc>
        <w:tc>
          <w:tcPr>
            <w:tcW w:w="3018" w:type="dxa"/>
            <w:shd w:val="clear" w:color="auto" w:fill="DAEEF3" w:themeFill="accent5" w:themeFillTint="33"/>
          </w:tcPr>
          <w:p w14:paraId="55B8E554" w14:textId="189BB466" w:rsidR="00B02A08" w:rsidRPr="00206DA5" w:rsidRDefault="00B02A08" w:rsidP="00B02A08">
            <w:pPr>
              <w:pStyle w:val="Heading3"/>
            </w:pPr>
            <w:r>
              <w:t>Organisation</w:t>
            </w:r>
            <w:r w:rsidR="007175D9">
              <w:t xml:space="preserve"> | Manager</w:t>
            </w:r>
          </w:p>
        </w:tc>
      </w:tr>
      <w:tr w:rsidR="00B02A08" w14:paraId="0BEC6997" w14:textId="3142AE52" w:rsidTr="007175D9">
        <w:tc>
          <w:tcPr>
            <w:tcW w:w="3018" w:type="dxa"/>
          </w:tcPr>
          <w:p w14:paraId="168DA3B1" w14:textId="65541A93" w:rsidR="00B02A08" w:rsidRPr="007175D9" w:rsidRDefault="00B02A08" w:rsidP="007175D9">
            <w:pPr>
              <w:spacing w:before="80" w:after="80"/>
              <w:ind w:left="57"/>
              <w:rPr>
                <w:sz w:val="21"/>
              </w:rPr>
            </w:pPr>
            <w:r w:rsidRPr="007175D9">
              <w:rPr>
                <w:sz w:val="21"/>
              </w:rPr>
              <w:t xml:space="preserve">The </w:t>
            </w:r>
            <w:r w:rsidRPr="007175D9">
              <w:rPr>
                <w:b/>
                <w:sz w:val="21"/>
              </w:rPr>
              <w:t>Supervisee agrees</w:t>
            </w:r>
            <w:r w:rsidRPr="007175D9">
              <w:rPr>
                <w:sz w:val="21"/>
              </w:rPr>
              <w:t xml:space="preserve"> to: </w:t>
            </w:r>
          </w:p>
          <w:p w14:paraId="4108E02B" w14:textId="248BC6EA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Be available at agreed times</w:t>
            </w:r>
            <w:r w:rsidR="007175D9" w:rsidRPr="007175D9">
              <w:rPr>
                <w:sz w:val="21"/>
              </w:rPr>
              <w:t xml:space="preserve"> and come </w:t>
            </w:r>
            <w:r w:rsidRPr="007175D9">
              <w:rPr>
                <w:sz w:val="21"/>
              </w:rPr>
              <w:t>prepared for each session</w:t>
            </w:r>
          </w:p>
          <w:p w14:paraId="0CB18A00" w14:textId="442642C1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Openly and honestly discuss their work and their responses to it</w:t>
            </w:r>
          </w:p>
          <w:p w14:paraId="537E2502" w14:textId="6FF484BA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Bring to the supervisor’s attention any issues of risk</w:t>
            </w:r>
          </w:p>
          <w:p w14:paraId="2B56F974" w14:textId="4F5317FF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Be open to change and alternative methods of practice and follow through agreed actions</w:t>
            </w:r>
          </w:p>
          <w:p w14:paraId="42ACB207" w14:textId="7393FCE9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Provide feedback in relation to the effectiveness of the supervision process</w:t>
            </w:r>
          </w:p>
          <w:p w14:paraId="28339B6B" w14:textId="18471CDC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Co-operate with the supervisor in the resolution of any differences which may arise</w:t>
            </w:r>
          </w:p>
          <w:p w14:paraId="0C346FA8" w14:textId="77777777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Manage dual relationships appropriately</w:t>
            </w:r>
          </w:p>
        </w:tc>
        <w:tc>
          <w:tcPr>
            <w:tcW w:w="3018" w:type="dxa"/>
          </w:tcPr>
          <w:p w14:paraId="6EB47349" w14:textId="403D82A9" w:rsidR="00B02A08" w:rsidRPr="007175D9" w:rsidRDefault="00B02A08" w:rsidP="007175D9">
            <w:pPr>
              <w:spacing w:before="80" w:after="80"/>
              <w:ind w:left="57"/>
              <w:rPr>
                <w:sz w:val="21"/>
              </w:rPr>
            </w:pPr>
            <w:r w:rsidRPr="007175D9">
              <w:rPr>
                <w:sz w:val="21"/>
              </w:rPr>
              <w:t xml:space="preserve">The </w:t>
            </w:r>
            <w:r w:rsidRPr="007175D9">
              <w:rPr>
                <w:b/>
                <w:sz w:val="21"/>
              </w:rPr>
              <w:t xml:space="preserve">Supervisor agrees </w:t>
            </w:r>
            <w:r w:rsidRPr="007175D9">
              <w:rPr>
                <w:sz w:val="21"/>
              </w:rPr>
              <w:t xml:space="preserve">to: </w:t>
            </w:r>
          </w:p>
          <w:p w14:paraId="70A8B631" w14:textId="4E448C9B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Be available at agreed times</w:t>
            </w:r>
          </w:p>
          <w:p w14:paraId="421104CD" w14:textId="31C47408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Be open and honest with the supervisee</w:t>
            </w:r>
          </w:p>
          <w:p w14:paraId="59FABE7D" w14:textId="04B2808F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 xml:space="preserve">Give constructive feedback, guidance and support </w:t>
            </w:r>
          </w:p>
          <w:p w14:paraId="2BF8163E" w14:textId="25F49BAA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Appropriately challenge the supervisee to promote reflection</w:t>
            </w:r>
          </w:p>
          <w:p w14:paraId="512C567C" w14:textId="077393ED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 xml:space="preserve">Intervene as appropriate in situations of risk </w:t>
            </w:r>
            <w:r w:rsidR="007175D9" w:rsidRPr="007175D9">
              <w:rPr>
                <w:sz w:val="21"/>
              </w:rPr>
              <w:t>that</w:t>
            </w:r>
            <w:r w:rsidRPr="007175D9">
              <w:rPr>
                <w:sz w:val="21"/>
              </w:rPr>
              <w:t xml:space="preserve"> </w:t>
            </w:r>
            <w:r w:rsidR="007175D9" w:rsidRPr="007175D9">
              <w:rPr>
                <w:sz w:val="21"/>
              </w:rPr>
              <w:t xml:space="preserve">could </w:t>
            </w:r>
            <w:r w:rsidRPr="007175D9">
              <w:rPr>
                <w:sz w:val="21"/>
              </w:rPr>
              <w:t xml:space="preserve">impact on the supervisee or </w:t>
            </w:r>
            <w:r w:rsidR="00D97A28">
              <w:rPr>
                <w:sz w:val="21"/>
              </w:rPr>
              <w:t xml:space="preserve"> the male </w:t>
            </w:r>
            <w:r w:rsidR="00263C1F">
              <w:rPr>
                <w:sz w:val="21"/>
              </w:rPr>
              <w:t>survivor</w:t>
            </w:r>
            <w:r w:rsidR="00D97A28">
              <w:rPr>
                <w:sz w:val="21"/>
              </w:rPr>
              <w:t>s</w:t>
            </w:r>
            <w:r w:rsidRPr="007175D9">
              <w:rPr>
                <w:sz w:val="21"/>
              </w:rPr>
              <w:t xml:space="preserve"> </w:t>
            </w:r>
            <w:r w:rsidR="00D97A28">
              <w:rPr>
                <w:sz w:val="21"/>
              </w:rPr>
              <w:t>they support</w:t>
            </w:r>
          </w:p>
          <w:p w14:paraId="43C2150A" w14:textId="571AE15C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Undertake supervision of their own work</w:t>
            </w:r>
          </w:p>
          <w:p w14:paraId="7D0C130B" w14:textId="49109BCC" w:rsidR="00B02A08" w:rsidRPr="007175D9" w:rsidRDefault="00B02A08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Co-operate with the supervisee in the resolution of any differences which may arise</w:t>
            </w:r>
          </w:p>
          <w:p w14:paraId="1D35C212" w14:textId="4CED8C32" w:rsidR="007175D9" w:rsidRPr="007175D9" w:rsidRDefault="007175D9" w:rsidP="007175D9">
            <w:pPr>
              <w:spacing w:before="80" w:after="8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>Manage dual relationships appropriately</w:t>
            </w:r>
          </w:p>
          <w:p w14:paraId="67784498" w14:textId="6F218DF5" w:rsidR="00B02A08" w:rsidRPr="007175D9" w:rsidRDefault="00B02A08" w:rsidP="007175D9">
            <w:pPr>
              <w:spacing w:before="60" w:after="60"/>
              <w:ind w:left="57"/>
              <w:jc w:val="left"/>
              <w:rPr>
                <w:sz w:val="21"/>
              </w:rPr>
            </w:pPr>
            <w:r w:rsidRPr="007175D9">
              <w:rPr>
                <w:sz w:val="21"/>
              </w:rPr>
              <w:t xml:space="preserve">Develop their own competence including cultural competence </w:t>
            </w:r>
          </w:p>
        </w:tc>
        <w:tc>
          <w:tcPr>
            <w:tcW w:w="3018" w:type="dxa"/>
          </w:tcPr>
          <w:p w14:paraId="6980F7B9" w14:textId="2519C86A" w:rsidR="007175D9" w:rsidRPr="007175D9" w:rsidRDefault="007175D9" w:rsidP="007175D9">
            <w:pPr>
              <w:spacing w:before="80" w:after="80"/>
              <w:ind w:left="57"/>
              <w:rPr>
                <w:sz w:val="21"/>
              </w:rPr>
            </w:pPr>
            <w:r w:rsidRPr="007175D9">
              <w:rPr>
                <w:sz w:val="21"/>
              </w:rPr>
              <w:t xml:space="preserve">The </w:t>
            </w:r>
            <w:r w:rsidRPr="007175D9">
              <w:rPr>
                <w:b/>
                <w:sz w:val="21"/>
              </w:rPr>
              <w:t xml:space="preserve">Organisation agrees </w:t>
            </w:r>
            <w:r w:rsidRPr="007175D9">
              <w:rPr>
                <w:sz w:val="21"/>
              </w:rPr>
              <w:t xml:space="preserve">to: </w:t>
            </w:r>
          </w:p>
          <w:p w14:paraId="0E9EE384" w14:textId="16780848" w:rsidR="007175D9" w:rsidRPr="007175D9" w:rsidRDefault="007175D9" w:rsidP="007175D9">
            <w:pPr>
              <w:tabs>
                <w:tab w:val="left" w:pos="-3261"/>
              </w:tabs>
              <w:spacing w:before="80" w:after="80"/>
              <w:ind w:left="57" w:right="21"/>
              <w:jc w:val="left"/>
              <w:rPr>
                <w:sz w:val="21"/>
              </w:rPr>
            </w:pPr>
            <w:r w:rsidRPr="007175D9">
              <w:rPr>
                <w:sz w:val="21"/>
              </w:rPr>
              <w:t>Support the supervisee to prioritise participation in supervision.</w:t>
            </w:r>
          </w:p>
          <w:p w14:paraId="008B00F8" w14:textId="513FA9F8" w:rsidR="007175D9" w:rsidRPr="007175D9" w:rsidRDefault="007175D9" w:rsidP="007175D9">
            <w:pPr>
              <w:tabs>
                <w:tab w:val="left" w:pos="-3261"/>
              </w:tabs>
              <w:spacing w:before="80" w:after="80"/>
              <w:ind w:left="57" w:right="21"/>
              <w:jc w:val="left"/>
              <w:rPr>
                <w:sz w:val="21"/>
              </w:rPr>
            </w:pPr>
            <w:r w:rsidRPr="007175D9">
              <w:rPr>
                <w:sz w:val="21"/>
              </w:rPr>
              <w:t>Respect the confidentiality of supervision.</w:t>
            </w:r>
          </w:p>
          <w:p w14:paraId="6FB0DE8A" w14:textId="738318F9" w:rsidR="007175D9" w:rsidRPr="007175D9" w:rsidRDefault="007175D9" w:rsidP="007175D9">
            <w:pPr>
              <w:tabs>
                <w:tab w:val="left" w:pos="-3261"/>
              </w:tabs>
              <w:spacing w:before="80" w:after="80"/>
              <w:ind w:left="57" w:right="21"/>
              <w:jc w:val="left"/>
              <w:rPr>
                <w:sz w:val="21"/>
              </w:rPr>
            </w:pPr>
            <w:r w:rsidRPr="007175D9">
              <w:rPr>
                <w:sz w:val="21"/>
              </w:rPr>
              <w:t>Consider training and other professional development requirements that are identified in supervision.</w:t>
            </w:r>
          </w:p>
          <w:p w14:paraId="6F565A07" w14:textId="74C134B3" w:rsidR="007175D9" w:rsidRPr="007175D9" w:rsidRDefault="007175D9" w:rsidP="007175D9">
            <w:pPr>
              <w:tabs>
                <w:tab w:val="left" w:pos="-3261"/>
              </w:tabs>
              <w:spacing w:before="80" w:after="80"/>
              <w:ind w:left="57" w:right="21"/>
              <w:jc w:val="left"/>
              <w:rPr>
                <w:sz w:val="21"/>
              </w:rPr>
            </w:pPr>
            <w:r w:rsidRPr="007175D9">
              <w:rPr>
                <w:sz w:val="21"/>
              </w:rPr>
              <w:t>Notify any changes to reporting requirements in a timely manner.</w:t>
            </w:r>
          </w:p>
          <w:p w14:paraId="5EC8BAB3" w14:textId="4783497F" w:rsidR="007175D9" w:rsidRPr="007175D9" w:rsidRDefault="007175D9" w:rsidP="007175D9">
            <w:pPr>
              <w:tabs>
                <w:tab w:val="left" w:pos="-3261"/>
              </w:tabs>
              <w:spacing w:before="80" w:after="80"/>
              <w:ind w:left="57" w:right="21"/>
              <w:jc w:val="left"/>
              <w:rPr>
                <w:sz w:val="21"/>
              </w:rPr>
            </w:pPr>
            <w:r w:rsidRPr="007175D9">
              <w:rPr>
                <w:sz w:val="21"/>
              </w:rPr>
              <w:t>Acknowledge receipt of supervision reports.</w:t>
            </w:r>
          </w:p>
          <w:p w14:paraId="55AF3E1E" w14:textId="613A6BA0" w:rsidR="007175D9" w:rsidRPr="007175D9" w:rsidRDefault="007175D9" w:rsidP="007175D9">
            <w:pPr>
              <w:tabs>
                <w:tab w:val="left" w:pos="-3261"/>
              </w:tabs>
              <w:spacing w:before="80" w:after="80"/>
              <w:ind w:left="57" w:right="21"/>
              <w:jc w:val="left"/>
              <w:rPr>
                <w:sz w:val="21"/>
              </w:rPr>
            </w:pPr>
            <w:r w:rsidRPr="007175D9">
              <w:rPr>
                <w:sz w:val="21"/>
              </w:rPr>
              <w:t>Provide payment of the supervision fees in a timely manner.</w:t>
            </w:r>
          </w:p>
          <w:p w14:paraId="3EEEDD9D" w14:textId="032F684D" w:rsidR="007175D9" w:rsidRPr="007175D9" w:rsidRDefault="007175D9" w:rsidP="007175D9">
            <w:pPr>
              <w:tabs>
                <w:tab w:val="left" w:pos="-3261"/>
              </w:tabs>
              <w:spacing w:before="80" w:after="80"/>
              <w:ind w:left="57" w:right="21"/>
              <w:jc w:val="left"/>
              <w:rPr>
                <w:sz w:val="21"/>
              </w:rPr>
            </w:pPr>
            <w:r w:rsidRPr="007175D9">
              <w:rPr>
                <w:sz w:val="21"/>
              </w:rPr>
              <w:t>Support review of the supervision arrangement as necessary.</w:t>
            </w:r>
          </w:p>
          <w:p w14:paraId="66263B5B" w14:textId="77777777" w:rsidR="00B02A08" w:rsidRPr="007175D9" w:rsidRDefault="00B02A08" w:rsidP="007175D9">
            <w:pPr>
              <w:spacing w:before="80" w:after="80"/>
              <w:ind w:left="57"/>
              <w:rPr>
                <w:sz w:val="21"/>
              </w:rPr>
            </w:pPr>
          </w:p>
        </w:tc>
      </w:tr>
    </w:tbl>
    <w:p w14:paraId="1A7F6111" w14:textId="77777777" w:rsidR="00B02A08" w:rsidRDefault="00B02A08" w:rsidP="00B02A08">
      <w:pPr>
        <w:pStyle w:val="Heading1"/>
      </w:pPr>
      <w:r>
        <w:lastRenderedPageBreak/>
        <w:t>Postponement &amp; Non-attendance</w:t>
      </w:r>
    </w:p>
    <w:p w14:paraId="23BB94DC" w14:textId="77777777" w:rsidR="00B02A08" w:rsidRPr="001E0B9C" w:rsidRDefault="00B02A08" w:rsidP="00B02A08">
      <w:pPr>
        <w:tabs>
          <w:tab w:val="left" w:pos="-3261"/>
        </w:tabs>
        <w:spacing w:after="0"/>
        <w:ind w:right="21"/>
      </w:pPr>
      <w:r w:rsidRPr="001E0B9C">
        <w:t xml:space="preserve">All parties agree that supervision is a priority and every effort should be made to attend scheduled appointments. If the appointment cannot be kept by either the supervisee or supervisor each agrees to notify the other in a timely manner and to reschedule another appointment at the time of postponement. </w:t>
      </w:r>
    </w:p>
    <w:p w14:paraId="079B8EB1" w14:textId="754FE0FE" w:rsidR="00C06824" w:rsidRDefault="00B02A08" w:rsidP="00B02A08">
      <w:pPr>
        <w:tabs>
          <w:tab w:val="left" w:pos="-3261"/>
        </w:tabs>
        <w:spacing w:after="0"/>
        <w:ind w:right="21"/>
      </w:pPr>
      <w:r w:rsidRPr="001E0B9C">
        <w:t>Non-attendance without notice by the supervisee will be reported to the organisation.</w:t>
      </w:r>
    </w:p>
    <w:p w14:paraId="09EFA7F0" w14:textId="77777777" w:rsidR="00B02A08" w:rsidRDefault="00B02A08" w:rsidP="00B02A08">
      <w:pPr>
        <w:pStyle w:val="Heading1"/>
      </w:pPr>
      <w:r w:rsidRPr="007613C4">
        <w:t xml:space="preserve">Evaluation: </w:t>
      </w:r>
    </w:p>
    <w:p w14:paraId="0C2B8DEA" w14:textId="74744A4F" w:rsidR="00B02A08" w:rsidRPr="00FD53ED" w:rsidRDefault="00B02A08" w:rsidP="00B02A08">
      <w:r w:rsidRPr="00FD53ED">
        <w:t>Evaluation of the supervision</w:t>
      </w:r>
      <w:r>
        <w:t xml:space="preserve"> </w:t>
      </w:r>
      <w:r w:rsidRPr="00FD53ED">
        <w:t>will occur as an ongoing part of the supervision process</w:t>
      </w:r>
      <w:r>
        <w:t xml:space="preserve"> based on the outcomes and experiences of the parties and the supervision reports.</w:t>
      </w:r>
      <w:r w:rsidRPr="00FD53ED">
        <w:t xml:space="preserve"> </w:t>
      </w:r>
    </w:p>
    <w:p w14:paraId="3997A708" w14:textId="7889ADB8" w:rsidR="00B02A08" w:rsidRDefault="00B02A08" w:rsidP="00FD53ED">
      <w:r w:rsidRPr="00FD53ED">
        <w:t xml:space="preserve">More formal evaluation </w:t>
      </w:r>
      <w:r>
        <w:t>should take place on an annual basis</w:t>
      </w:r>
      <w:r w:rsidR="000909C4">
        <w:t>.</w:t>
      </w:r>
    </w:p>
    <w:p w14:paraId="0B497474" w14:textId="773A0AD3" w:rsidR="00F7379E" w:rsidRDefault="00F7379E" w:rsidP="00B02A08">
      <w:pPr>
        <w:pStyle w:val="Heading1"/>
      </w:pPr>
      <w:r w:rsidRPr="00F7379E">
        <w:t>Confidentiality</w:t>
      </w:r>
      <w:r w:rsidR="00C90ACA">
        <w:t>:</w:t>
      </w:r>
    </w:p>
    <w:p w14:paraId="12491400" w14:textId="23E99587" w:rsidR="00C06824" w:rsidRPr="00B02A08" w:rsidRDefault="00F7379E" w:rsidP="00FD53ED">
      <w:pPr>
        <w:rPr>
          <w:b/>
        </w:rPr>
      </w:pPr>
      <w:r w:rsidRPr="00F7379E">
        <w:t>Matters discussed in supervision will remain confidential and will not be discussed with any other party</w:t>
      </w:r>
      <w:r w:rsidR="00E06643">
        <w:t xml:space="preserve"> unless </w:t>
      </w:r>
      <w:r w:rsidRPr="00F7379E">
        <w:t xml:space="preserve">either party becomes aware of information related to issues of safety which could adversely </w:t>
      </w:r>
      <w:r w:rsidR="00B02A08">
        <w:t>impact on</w:t>
      </w:r>
      <w:r w:rsidRPr="00F7379E">
        <w:t xml:space="preserve"> themselves or others</w:t>
      </w:r>
      <w:r>
        <w:rPr>
          <w:b/>
        </w:rPr>
        <w:t>.</w:t>
      </w:r>
      <w:r w:rsidR="00DB05D4">
        <w:rPr>
          <w:b/>
        </w:rPr>
        <w:t xml:space="preserve">  </w:t>
      </w:r>
    </w:p>
    <w:p w14:paraId="0E727DFA" w14:textId="531A2A6B" w:rsidR="00BB3ADD" w:rsidRPr="004572D4" w:rsidRDefault="00BB3ADD" w:rsidP="00B02A08">
      <w:pPr>
        <w:pStyle w:val="Heading1"/>
      </w:pPr>
      <w:r w:rsidRPr="00BB3ADD">
        <w:t>Resolution of conflict</w:t>
      </w:r>
      <w:r w:rsidR="00C90ACA">
        <w:t>:</w:t>
      </w:r>
    </w:p>
    <w:p w14:paraId="0EF72514" w14:textId="2DDA2490" w:rsidR="00277CE2" w:rsidRPr="004572D4" w:rsidRDefault="004572D4" w:rsidP="00FD53ED">
      <w:r w:rsidRPr="004572D4">
        <w:t>Conflicts and concerns arising in the supervision relationship will be managed by</w:t>
      </w:r>
      <w:r w:rsidR="00C90ACA">
        <w:t>:</w:t>
      </w:r>
    </w:p>
    <w:p w14:paraId="3A562EFB" w14:textId="77777777" w:rsidR="004572D4" w:rsidRPr="00FD53ED" w:rsidRDefault="004572D4" w:rsidP="00B02A08">
      <w:pPr>
        <w:pStyle w:val="ListParagraph"/>
        <w:numPr>
          <w:ilvl w:val="0"/>
          <w:numId w:val="4"/>
        </w:numPr>
        <w:spacing w:before="60" w:after="60"/>
        <w:ind w:left="714" w:hanging="357"/>
        <w:contextualSpacing w:val="0"/>
      </w:pPr>
      <w:r w:rsidRPr="00FD53ED">
        <w:t>Openly discussing the issue</w:t>
      </w:r>
    </w:p>
    <w:p w14:paraId="17552E4D" w14:textId="77777777" w:rsidR="004572D4" w:rsidRPr="00FD53ED" w:rsidRDefault="004572D4" w:rsidP="00B02A08">
      <w:pPr>
        <w:pStyle w:val="ListParagraph"/>
        <w:numPr>
          <w:ilvl w:val="0"/>
          <w:numId w:val="4"/>
        </w:numPr>
        <w:spacing w:before="60" w:after="60"/>
        <w:ind w:left="714" w:hanging="357"/>
        <w:contextualSpacing w:val="0"/>
      </w:pPr>
      <w:r w:rsidRPr="00FD53ED">
        <w:t>Keeping notes of the conflict and its resolution</w:t>
      </w:r>
    </w:p>
    <w:p w14:paraId="39DDEEA7" w14:textId="77777777" w:rsidR="004572D4" w:rsidRPr="00FD53ED" w:rsidRDefault="004572D4" w:rsidP="00B02A08">
      <w:pPr>
        <w:pStyle w:val="ListParagraph"/>
        <w:numPr>
          <w:ilvl w:val="0"/>
          <w:numId w:val="4"/>
        </w:numPr>
        <w:spacing w:before="60" w:after="60"/>
        <w:ind w:left="714" w:hanging="357"/>
        <w:contextualSpacing w:val="0"/>
      </w:pPr>
      <w:r w:rsidRPr="00FD53ED">
        <w:t>In the event of non-resolution, nominating an agreed third party</w:t>
      </w:r>
    </w:p>
    <w:p w14:paraId="72072029" w14:textId="7909E313" w:rsidR="0041391B" w:rsidRDefault="004572D4" w:rsidP="00FD53ED">
      <w:pPr>
        <w:pStyle w:val="ListParagraph"/>
        <w:numPr>
          <w:ilvl w:val="0"/>
          <w:numId w:val="4"/>
        </w:numPr>
        <w:spacing w:before="60" w:after="60"/>
        <w:ind w:left="714" w:hanging="357"/>
        <w:contextualSpacing w:val="0"/>
      </w:pPr>
      <w:r w:rsidRPr="007175D9">
        <w:rPr>
          <w:u w:val="single"/>
        </w:rPr>
        <w:t xml:space="preserve">In the event of unsafe </w:t>
      </w:r>
      <w:r w:rsidR="007175D9">
        <w:rPr>
          <w:u w:val="single"/>
        </w:rPr>
        <w:t xml:space="preserve">or unethical </w:t>
      </w:r>
      <w:r w:rsidRPr="007175D9">
        <w:rPr>
          <w:u w:val="single"/>
        </w:rPr>
        <w:t>practice</w:t>
      </w:r>
      <w:r w:rsidRPr="00FD53ED">
        <w:t xml:space="preserve"> that cannot be resolved appropriately within or between the parties involved, the supervisor and supervisee will reserve the right to inform a third party.  This will only occur with the full knowledge of the parties involved.</w:t>
      </w:r>
    </w:p>
    <w:p w14:paraId="0B595474" w14:textId="3B680E27" w:rsidR="007175D9" w:rsidRDefault="007175D9" w:rsidP="007175D9">
      <w:pPr>
        <w:pStyle w:val="Heading1"/>
      </w:pPr>
      <w: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94"/>
        <w:gridCol w:w="2594"/>
        <w:gridCol w:w="2595"/>
      </w:tblGrid>
      <w:tr w:rsidR="007175D9" w14:paraId="1A563C2F" w14:textId="77777777" w:rsidTr="007175D9">
        <w:tc>
          <w:tcPr>
            <w:tcW w:w="1271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</w:tcPr>
          <w:p w14:paraId="796F100F" w14:textId="64B94D5A" w:rsidR="007175D9" w:rsidRPr="007175D9" w:rsidRDefault="007175D9" w:rsidP="007175D9">
            <w:pPr>
              <w:spacing w:before="60" w:after="60"/>
              <w:jc w:val="right"/>
              <w:rPr>
                <w:b/>
              </w:rPr>
            </w:pPr>
            <w:r w:rsidRPr="007175D9">
              <w:rPr>
                <w:b/>
              </w:rPr>
              <w:t>Party</w:t>
            </w:r>
          </w:p>
        </w:tc>
        <w:tc>
          <w:tcPr>
            <w:tcW w:w="2594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</w:tcPr>
          <w:p w14:paraId="607F830C" w14:textId="67ECD4D6" w:rsidR="007175D9" w:rsidRPr="00263C1F" w:rsidRDefault="007175D9" w:rsidP="007175D9">
            <w:pPr>
              <w:spacing w:before="60" w:after="60"/>
              <w:jc w:val="left"/>
              <w:rPr>
                <w:b/>
                <w:bCs/>
                <w:i/>
                <w:sz w:val="20"/>
                <w:szCs w:val="16"/>
              </w:rPr>
            </w:pPr>
            <w:r w:rsidRPr="00263C1F">
              <w:rPr>
                <w:b/>
                <w:bCs/>
                <w:i/>
                <w:sz w:val="20"/>
                <w:szCs w:val="16"/>
              </w:rPr>
              <w:t xml:space="preserve">For the Supervisee | </w:t>
            </w:r>
            <w:r w:rsidR="00263C1F" w:rsidRPr="00263C1F">
              <w:rPr>
                <w:b/>
                <w:bCs/>
                <w:i/>
                <w:sz w:val="20"/>
                <w:szCs w:val="16"/>
              </w:rPr>
              <w:t>Service Provider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16D35661" w14:textId="360D94CB" w:rsidR="007175D9" w:rsidRPr="00263C1F" w:rsidRDefault="007175D9" w:rsidP="007175D9">
            <w:pPr>
              <w:spacing w:before="60" w:after="60"/>
              <w:jc w:val="left"/>
              <w:rPr>
                <w:b/>
                <w:bCs/>
                <w:i/>
                <w:sz w:val="20"/>
                <w:szCs w:val="16"/>
              </w:rPr>
            </w:pPr>
            <w:r w:rsidRPr="00263C1F">
              <w:rPr>
                <w:b/>
                <w:bCs/>
                <w:i/>
                <w:sz w:val="20"/>
                <w:szCs w:val="16"/>
              </w:rPr>
              <w:t>For the Supervisor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4A573BF" w14:textId="7426E895" w:rsidR="007175D9" w:rsidRPr="00263C1F" w:rsidRDefault="007175D9" w:rsidP="007175D9">
            <w:pPr>
              <w:spacing w:before="60" w:after="60"/>
              <w:jc w:val="left"/>
              <w:rPr>
                <w:b/>
                <w:bCs/>
                <w:i/>
                <w:sz w:val="20"/>
                <w:szCs w:val="16"/>
              </w:rPr>
            </w:pPr>
            <w:r w:rsidRPr="00263C1F">
              <w:rPr>
                <w:b/>
                <w:bCs/>
                <w:i/>
                <w:sz w:val="20"/>
                <w:szCs w:val="16"/>
              </w:rPr>
              <w:t>For the Organisation | Manager</w:t>
            </w:r>
          </w:p>
        </w:tc>
      </w:tr>
      <w:tr w:rsidR="007175D9" w14:paraId="02EB8613" w14:textId="77777777" w:rsidTr="007175D9">
        <w:tc>
          <w:tcPr>
            <w:tcW w:w="1271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</w:tcPr>
          <w:p w14:paraId="793894FB" w14:textId="0100E6C0" w:rsidR="007175D9" w:rsidRPr="007175D9" w:rsidRDefault="007175D9" w:rsidP="00263C1F">
            <w:pPr>
              <w:jc w:val="right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4" w:type="dxa"/>
            <w:tcBorders>
              <w:top w:val="nil"/>
              <w:left w:val="single" w:sz="1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794F89B9" w14:textId="74F903DD" w:rsidR="007175D9" w:rsidRDefault="007175D9" w:rsidP="00263C1F"/>
        </w:tc>
        <w:tc>
          <w:tcPr>
            <w:tcW w:w="2594" w:type="dxa"/>
            <w:tcBorders>
              <w:top w:val="nil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7B637650" w14:textId="77777777" w:rsidR="007175D9" w:rsidRDefault="007175D9" w:rsidP="00263C1F"/>
        </w:tc>
        <w:tc>
          <w:tcPr>
            <w:tcW w:w="2595" w:type="dxa"/>
            <w:tcBorders>
              <w:top w:val="nil"/>
              <w:left w:val="single" w:sz="8" w:space="0" w:color="17365D" w:themeColor="text2" w:themeShade="BF"/>
              <w:bottom w:val="single" w:sz="8" w:space="0" w:color="17365D" w:themeColor="text2" w:themeShade="BF"/>
            </w:tcBorders>
          </w:tcPr>
          <w:p w14:paraId="31BEE1DC" w14:textId="77777777" w:rsidR="007175D9" w:rsidRDefault="007175D9" w:rsidP="00263C1F"/>
        </w:tc>
      </w:tr>
      <w:tr w:rsidR="007175D9" w14:paraId="4D853264" w14:textId="77777777" w:rsidTr="007175D9">
        <w:tc>
          <w:tcPr>
            <w:tcW w:w="1271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</w:tcPr>
          <w:p w14:paraId="5F2C3CBF" w14:textId="2877F059" w:rsidR="007175D9" w:rsidRPr="007175D9" w:rsidRDefault="007175D9" w:rsidP="00263C1F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94" w:type="dxa"/>
            <w:tcBorders>
              <w:top w:val="single" w:sz="8" w:space="0" w:color="17365D" w:themeColor="text2" w:themeShade="BF"/>
              <w:left w:val="single" w:sz="1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20832F84" w14:textId="1016344B" w:rsidR="007175D9" w:rsidRDefault="007175D9" w:rsidP="00263C1F"/>
        </w:tc>
        <w:tc>
          <w:tcPr>
            <w:tcW w:w="2594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63C29FAA" w14:textId="77777777" w:rsidR="007175D9" w:rsidRDefault="007175D9" w:rsidP="00263C1F"/>
        </w:tc>
        <w:tc>
          <w:tcPr>
            <w:tcW w:w="259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</w:tcBorders>
          </w:tcPr>
          <w:p w14:paraId="3C741CE4" w14:textId="77777777" w:rsidR="007175D9" w:rsidRDefault="007175D9" w:rsidP="00263C1F"/>
        </w:tc>
      </w:tr>
      <w:tr w:rsidR="007175D9" w14:paraId="0BF930CB" w14:textId="77777777" w:rsidTr="007175D9">
        <w:tc>
          <w:tcPr>
            <w:tcW w:w="1271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</w:tcPr>
          <w:p w14:paraId="49A496E7" w14:textId="6AAFCA83" w:rsidR="007175D9" w:rsidRPr="007175D9" w:rsidRDefault="007175D9" w:rsidP="00263C1F">
            <w:pPr>
              <w:jc w:val="right"/>
              <w:rPr>
                <w:b/>
              </w:rPr>
            </w:pPr>
            <w:r w:rsidRPr="007175D9">
              <w:rPr>
                <w:b/>
              </w:rPr>
              <w:t>Date</w:t>
            </w:r>
          </w:p>
        </w:tc>
        <w:tc>
          <w:tcPr>
            <w:tcW w:w="2594" w:type="dxa"/>
            <w:tcBorders>
              <w:top w:val="single" w:sz="8" w:space="0" w:color="17365D" w:themeColor="text2" w:themeShade="BF"/>
              <w:left w:val="single" w:sz="1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09EAFED2" w14:textId="3EE0D03A" w:rsidR="007175D9" w:rsidRDefault="007175D9" w:rsidP="00263C1F"/>
        </w:tc>
        <w:tc>
          <w:tcPr>
            <w:tcW w:w="2594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173E85A0" w14:textId="77777777" w:rsidR="007175D9" w:rsidRDefault="007175D9" w:rsidP="00263C1F"/>
        </w:tc>
        <w:tc>
          <w:tcPr>
            <w:tcW w:w="259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</w:tcBorders>
          </w:tcPr>
          <w:p w14:paraId="5498FB9A" w14:textId="77777777" w:rsidR="007175D9" w:rsidRDefault="007175D9" w:rsidP="00263C1F"/>
        </w:tc>
      </w:tr>
    </w:tbl>
    <w:p w14:paraId="2B7FC84E" w14:textId="77777777" w:rsidR="00ED5D3D" w:rsidRDefault="00ED5D3D" w:rsidP="00FD53ED">
      <w:pPr>
        <w:sectPr w:rsidR="00ED5D3D" w:rsidSect="00FD53E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8" w:right="1588" w:bottom="1247" w:left="1588" w:header="624" w:footer="567" w:gutter="0"/>
          <w:cols w:space="708"/>
          <w:titlePg/>
          <w:docGrid w:linePitch="360"/>
        </w:sectPr>
      </w:pPr>
    </w:p>
    <w:p w14:paraId="3F4AAB1E" w14:textId="06D101F8" w:rsidR="00ED5D3D" w:rsidRDefault="00ED5D3D" w:rsidP="00ED5D3D">
      <w:pPr>
        <w:pStyle w:val="Heading1"/>
        <w:rPr>
          <w:color w:val="943634" w:themeColor="accent2" w:themeShade="BF"/>
        </w:rPr>
      </w:pPr>
    </w:p>
    <w:tbl>
      <w:tblPr>
        <w:tblStyle w:val="TableGrid"/>
        <w:tblW w:w="0" w:type="auto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02"/>
        <w:gridCol w:w="1962"/>
        <w:gridCol w:w="1225"/>
        <w:gridCol w:w="1226"/>
        <w:gridCol w:w="1226"/>
      </w:tblGrid>
      <w:tr w:rsidR="00ED5D3D" w14:paraId="01B82C28" w14:textId="77777777" w:rsidTr="00263C1F">
        <w:tc>
          <w:tcPr>
            <w:tcW w:w="3402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37BDC873" w14:textId="6C2D2105" w:rsidR="00ED5D3D" w:rsidRPr="00ED5D3D" w:rsidRDefault="00ED5D3D" w:rsidP="00ED5D3D">
            <w:pPr>
              <w:jc w:val="right"/>
              <w:rPr>
                <w:b/>
                <w:color w:val="943634" w:themeColor="accent2" w:themeShade="BF"/>
              </w:rPr>
            </w:pPr>
            <w:r w:rsidRPr="00ED5D3D">
              <w:rPr>
                <w:b/>
                <w:color w:val="943634" w:themeColor="accent2" w:themeShade="BF"/>
              </w:rPr>
              <w:t xml:space="preserve">Report </w:t>
            </w:r>
            <w:r>
              <w:rPr>
                <w:b/>
                <w:color w:val="943634" w:themeColor="accent2" w:themeShade="BF"/>
              </w:rPr>
              <w:t xml:space="preserve">on supervision of </w:t>
            </w:r>
          </w:p>
        </w:tc>
        <w:tc>
          <w:tcPr>
            <w:tcW w:w="5639" w:type="dxa"/>
            <w:gridSpan w:val="4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06BFA8B7" w14:textId="77777777" w:rsidR="00ED5D3D" w:rsidRDefault="00ED5D3D" w:rsidP="00ED5D3D"/>
        </w:tc>
      </w:tr>
      <w:tr w:rsidR="00ED5D3D" w14:paraId="619E0DBE" w14:textId="77777777" w:rsidTr="00263C1F">
        <w:tc>
          <w:tcPr>
            <w:tcW w:w="3402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1182AC70" w14:textId="49AED6F9" w:rsidR="00ED5D3D" w:rsidRPr="00ED5D3D" w:rsidRDefault="00ED5D3D" w:rsidP="00ED5D3D">
            <w:pPr>
              <w:jc w:val="right"/>
              <w:rPr>
                <w:b/>
                <w:color w:val="943634" w:themeColor="accent2" w:themeShade="BF"/>
              </w:rPr>
            </w:pPr>
            <w:r w:rsidRPr="00ED5D3D">
              <w:rPr>
                <w:b/>
                <w:color w:val="943634" w:themeColor="accent2" w:themeShade="BF"/>
              </w:rPr>
              <w:t>For the period ended</w:t>
            </w:r>
          </w:p>
        </w:tc>
        <w:tc>
          <w:tcPr>
            <w:tcW w:w="5639" w:type="dxa"/>
            <w:gridSpan w:val="4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5D1DF71D" w14:textId="77777777" w:rsidR="00ED5D3D" w:rsidRDefault="00ED5D3D" w:rsidP="00ED5D3D"/>
        </w:tc>
      </w:tr>
      <w:tr w:rsidR="00ED5D3D" w14:paraId="569D3612" w14:textId="77777777" w:rsidTr="00263C1F">
        <w:tc>
          <w:tcPr>
            <w:tcW w:w="3402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078215AF" w14:textId="47145CA6" w:rsidR="00ED5D3D" w:rsidRPr="00ED5D3D" w:rsidRDefault="00ED5D3D" w:rsidP="00ED5D3D">
            <w:pPr>
              <w:jc w:val="right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Prepared for recipient</w:t>
            </w:r>
            <w:r w:rsidRPr="00ED5D3D">
              <w:rPr>
                <w:b/>
                <w:color w:val="943634" w:themeColor="accent2" w:themeShade="BF"/>
              </w:rPr>
              <w:t xml:space="preserve"> </w:t>
            </w:r>
          </w:p>
        </w:tc>
        <w:tc>
          <w:tcPr>
            <w:tcW w:w="5639" w:type="dxa"/>
            <w:gridSpan w:val="4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24867E04" w14:textId="77777777" w:rsidR="00ED5D3D" w:rsidRDefault="00ED5D3D" w:rsidP="00ED5D3D"/>
        </w:tc>
      </w:tr>
      <w:tr w:rsidR="00ED5D3D" w14:paraId="0B017959" w14:textId="77777777" w:rsidTr="00263C1F">
        <w:tc>
          <w:tcPr>
            <w:tcW w:w="3402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6830297A" w14:textId="432C051D" w:rsidR="00ED5D3D" w:rsidRPr="00ED5D3D" w:rsidRDefault="00ED5D3D" w:rsidP="00ED5D3D">
            <w:pPr>
              <w:jc w:val="right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Prepared by supervisor</w:t>
            </w:r>
          </w:p>
        </w:tc>
        <w:tc>
          <w:tcPr>
            <w:tcW w:w="5639" w:type="dxa"/>
            <w:gridSpan w:val="4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1AB41E77" w14:textId="77777777" w:rsidR="00ED5D3D" w:rsidRDefault="00ED5D3D" w:rsidP="00ED5D3D"/>
        </w:tc>
      </w:tr>
      <w:tr w:rsidR="00ED5D3D" w14:paraId="3B3549EE" w14:textId="77777777" w:rsidTr="00263C1F">
        <w:tc>
          <w:tcPr>
            <w:tcW w:w="3402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52991510" w14:textId="27E2E625" w:rsidR="00ED5D3D" w:rsidRPr="00ED5D3D" w:rsidRDefault="00ED5D3D" w:rsidP="00ED5D3D">
            <w:pPr>
              <w:jc w:val="right"/>
              <w:rPr>
                <w:b/>
              </w:rPr>
            </w:pPr>
            <w:r w:rsidRPr="00ED5D3D">
              <w:rPr>
                <w:b/>
                <w:color w:val="943634" w:themeColor="accent2" w:themeShade="BF"/>
              </w:rPr>
              <w:t>On date</w:t>
            </w:r>
          </w:p>
        </w:tc>
        <w:tc>
          <w:tcPr>
            <w:tcW w:w="5639" w:type="dxa"/>
            <w:gridSpan w:val="4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55C9D676" w14:textId="77777777" w:rsidR="00ED5D3D" w:rsidRDefault="00ED5D3D" w:rsidP="00ED5D3D"/>
        </w:tc>
      </w:tr>
      <w:tr w:rsidR="00ED5D3D" w14:paraId="6E757DDA" w14:textId="77777777" w:rsidTr="00263C1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61F9DE" w14:textId="77777777" w:rsidR="00ED5D3D" w:rsidRDefault="00ED5D3D" w:rsidP="00ED5D3D">
            <w:pPr>
              <w:spacing w:before="60" w:after="60"/>
            </w:pPr>
          </w:p>
        </w:tc>
        <w:tc>
          <w:tcPr>
            <w:tcW w:w="5639" w:type="dxa"/>
            <w:gridSpan w:val="4"/>
            <w:tcBorders>
              <w:top w:val="single" w:sz="18" w:space="0" w:color="943634" w:themeColor="accent2" w:themeShade="BF"/>
              <w:left w:val="nil"/>
              <w:bottom w:val="single" w:sz="18" w:space="0" w:color="943634" w:themeColor="accent2" w:themeShade="BF"/>
              <w:right w:val="nil"/>
            </w:tcBorders>
          </w:tcPr>
          <w:p w14:paraId="77BB7B48" w14:textId="77777777" w:rsidR="00ED5D3D" w:rsidRDefault="00ED5D3D" w:rsidP="00ED5D3D">
            <w:pPr>
              <w:spacing w:before="60" w:after="60"/>
            </w:pPr>
          </w:p>
        </w:tc>
      </w:tr>
      <w:tr w:rsidR="00ED5D3D" w14:paraId="6C6AE03E" w14:textId="77777777" w:rsidTr="00263C1F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4DC88537" w14:textId="2331826C" w:rsidR="00ED5D3D" w:rsidRPr="00ED5D3D" w:rsidRDefault="00ED5D3D" w:rsidP="00ED5D3D">
            <w:pPr>
              <w:jc w:val="right"/>
              <w:rPr>
                <w:b/>
              </w:rPr>
            </w:pPr>
            <w:r w:rsidRPr="00ED5D3D">
              <w:rPr>
                <w:b/>
                <w:color w:val="943634" w:themeColor="accent2" w:themeShade="BF"/>
              </w:rPr>
              <w:t xml:space="preserve">Supervision meeting attendance </w:t>
            </w:r>
          </w:p>
        </w:tc>
        <w:tc>
          <w:tcPr>
            <w:tcW w:w="1962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</w:tcBorders>
          </w:tcPr>
          <w:p w14:paraId="4E5BE66F" w14:textId="7596486D" w:rsidR="00ED5D3D" w:rsidRPr="00ED5D3D" w:rsidRDefault="00ED5D3D" w:rsidP="00ED5D3D">
            <w:pPr>
              <w:spacing w:before="40" w:after="40"/>
              <w:jc w:val="center"/>
              <w:rPr>
                <w:b/>
                <w:i/>
                <w:color w:val="943634" w:themeColor="accent2" w:themeShade="BF"/>
                <w:sz w:val="20"/>
              </w:rPr>
            </w:pPr>
            <w:r w:rsidRPr="00ED5D3D">
              <w:rPr>
                <w:b/>
                <w:i/>
                <w:color w:val="943634" w:themeColor="accent2" w:themeShade="BF"/>
                <w:sz w:val="20"/>
              </w:rPr>
              <w:t>Date</w:t>
            </w:r>
          </w:p>
        </w:tc>
        <w:tc>
          <w:tcPr>
            <w:tcW w:w="1225" w:type="dxa"/>
            <w:tcBorders>
              <w:top w:val="single" w:sz="18" w:space="0" w:color="943634" w:themeColor="accent2" w:themeShade="BF"/>
            </w:tcBorders>
          </w:tcPr>
          <w:p w14:paraId="6AD51668" w14:textId="49CAD76B" w:rsidR="00ED5D3D" w:rsidRPr="00ED5D3D" w:rsidRDefault="00ED5D3D" w:rsidP="00ED5D3D">
            <w:pPr>
              <w:spacing w:before="40" w:after="40"/>
              <w:jc w:val="center"/>
              <w:rPr>
                <w:b/>
                <w:i/>
                <w:color w:val="943634" w:themeColor="accent2" w:themeShade="BF"/>
                <w:sz w:val="20"/>
              </w:rPr>
            </w:pPr>
            <w:r w:rsidRPr="00ED5D3D">
              <w:rPr>
                <w:b/>
                <w:i/>
                <w:color w:val="943634" w:themeColor="accent2" w:themeShade="BF"/>
                <w:sz w:val="20"/>
              </w:rPr>
              <w:t>Attended</w:t>
            </w:r>
          </w:p>
        </w:tc>
        <w:tc>
          <w:tcPr>
            <w:tcW w:w="1226" w:type="dxa"/>
            <w:tcBorders>
              <w:top w:val="single" w:sz="18" w:space="0" w:color="943634" w:themeColor="accent2" w:themeShade="BF"/>
            </w:tcBorders>
          </w:tcPr>
          <w:p w14:paraId="20834CDB" w14:textId="08753001" w:rsidR="00ED5D3D" w:rsidRPr="00ED5D3D" w:rsidRDefault="00ED5D3D" w:rsidP="00ED5D3D">
            <w:pPr>
              <w:spacing w:before="40" w:after="40"/>
              <w:jc w:val="center"/>
              <w:rPr>
                <w:b/>
                <w:i/>
                <w:color w:val="943634" w:themeColor="accent2" w:themeShade="BF"/>
                <w:sz w:val="20"/>
              </w:rPr>
            </w:pPr>
            <w:r w:rsidRPr="00ED5D3D">
              <w:rPr>
                <w:b/>
                <w:i/>
                <w:color w:val="943634" w:themeColor="accent2" w:themeShade="BF"/>
                <w:sz w:val="20"/>
              </w:rPr>
              <w:t>Cancelled</w:t>
            </w:r>
          </w:p>
        </w:tc>
        <w:tc>
          <w:tcPr>
            <w:tcW w:w="1226" w:type="dxa"/>
            <w:tcBorders>
              <w:top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20AB7316" w14:textId="12BF42A6" w:rsidR="00ED5D3D" w:rsidRPr="00ED5D3D" w:rsidRDefault="00ED5D3D" w:rsidP="00ED5D3D">
            <w:pPr>
              <w:spacing w:before="40" w:after="40"/>
              <w:jc w:val="center"/>
              <w:rPr>
                <w:b/>
                <w:i/>
                <w:color w:val="943634" w:themeColor="accent2" w:themeShade="BF"/>
                <w:sz w:val="20"/>
              </w:rPr>
            </w:pPr>
            <w:r w:rsidRPr="00ED5D3D">
              <w:rPr>
                <w:b/>
                <w:i/>
                <w:color w:val="943634" w:themeColor="accent2" w:themeShade="BF"/>
                <w:sz w:val="20"/>
              </w:rPr>
              <w:t>No Show</w:t>
            </w:r>
          </w:p>
        </w:tc>
      </w:tr>
      <w:tr w:rsidR="00ED5D3D" w14:paraId="1CA8680C" w14:textId="77777777" w:rsidTr="00263C1F"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5962E053" w14:textId="77777777" w:rsidR="00ED5D3D" w:rsidRDefault="00ED5D3D" w:rsidP="00ED5D3D">
            <w:pPr>
              <w:jc w:val="right"/>
            </w:pPr>
          </w:p>
        </w:tc>
        <w:tc>
          <w:tcPr>
            <w:tcW w:w="1962" w:type="dxa"/>
            <w:tcBorders>
              <w:left w:val="single" w:sz="18" w:space="0" w:color="943634" w:themeColor="accent2" w:themeShade="BF"/>
            </w:tcBorders>
          </w:tcPr>
          <w:p w14:paraId="4144A725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5" w:type="dxa"/>
          </w:tcPr>
          <w:p w14:paraId="01CD0BDD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</w:tcPr>
          <w:p w14:paraId="324CD376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  <w:tcBorders>
              <w:right w:val="single" w:sz="18" w:space="0" w:color="943634" w:themeColor="accent2" w:themeShade="BF"/>
            </w:tcBorders>
          </w:tcPr>
          <w:p w14:paraId="485915DC" w14:textId="77777777" w:rsidR="00ED5D3D" w:rsidRDefault="00ED5D3D" w:rsidP="00ED5D3D">
            <w:pPr>
              <w:spacing w:before="60" w:after="60"/>
              <w:jc w:val="center"/>
            </w:pPr>
          </w:p>
        </w:tc>
      </w:tr>
      <w:tr w:rsidR="00ED5D3D" w14:paraId="3B006609" w14:textId="77777777" w:rsidTr="00263C1F"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183C5734" w14:textId="77777777" w:rsidR="00ED5D3D" w:rsidRDefault="00ED5D3D" w:rsidP="00ED5D3D">
            <w:pPr>
              <w:jc w:val="right"/>
            </w:pPr>
          </w:p>
        </w:tc>
        <w:tc>
          <w:tcPr>
            <w:tcW w:w="1962" w:type="dxa"/>
            <w:tcBorders>
              <w:left w:val="single" w:sz="18" w:space="0" w:color="943634" w:themeColor="accent2" w:themeShade="BF"/>
            </w:tcBorders>
          </w:tcPr>
          <w:p w14:paraId="5DEA2C66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5" w:type="dxa"/>
          </w:tcPr>
          <w:p w14:paraId="7BB61BF8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</w:tcPr>
          <w:p w14:paraId="145BEDE9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  <w:tcBorders>
              <w:right w:val="single" w:sz="18" w:space="0" w:color="943634" w:themeColor="accent2" w:themeShade="BF"/>
            </w:tcBorders>
          </w:tcPr>
          <w:p w14:paraId="25C2BE04" w14:textId="77777777" w:rsidR="00ED5D3D" w:rsidRDefault="00ED5D3D" w:rsidP="00ED5D3D">
            <w:pPr>
              <w:spacing w:before="60" w:after="60"/>
              <w:jc w:val="center"/>
            </w:pPr>
          </w:p>
        </w:tc>
      </w:tr>
      <w:tr w:rsidR="00ED5D3D" w14:paraId="05AF59A8" w14:textId="77777777" w:rsidTr="00263C1F"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098DE8E1" w14:textId="77777777" w:rsidR="00ED5D3D" w:rsidRDefault="00ED5D3D" w:rsidP="00ED5D3D">
            <w:pPr>
              <w:jc w:val="right"/>
            </w:pPr>
          </w:p>
        </w:tc>
        <w:tc>
          <w:tcPr>
            <w:tcW w:w="1962" w:type="dxa"/>
            <w:tcBorders>
              <w:left w:val="single" w:sz="18" w:space="0" w:color="943634" w:themeColor="accent2" w:themeShade="BF"/>
            </w:tcBorders>
          </w:tcPr>
          <w:p w14:paraId="242BAC53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5" w:type="dxa"/>
          </w:tcPr>
          <w:p w14:paraId="3A7EA28D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</w:tcPr>
          <w:p w14:paraId="272ED01E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  <w:tcBorders>
              <w:right w:val="single" w:sz="18" w:space="0" w:color="943634" w:themeColor="accent2" w:themeShade="BF"/>
            </w:tcBorders>
          </w:tcPr>
          <w:p w14:paraId="49F2E105" w14:textId="77777777" w:rsidR="00ED5D3D" w:rsidRDefault="00ED5D3D" w:rsidP="00ED5D3D">
            <w:pPr>
              <w:spacing w:before="60" w:after="60"/>
              <w:jc w:val="center"/>
            </w:pPr>
          </w:p>
        </w:tc>
      </w:tr>
      <w:tr w:rsidR="00ED5D3D" w14:paraId="13450653" w14:textId="77777777" w:rsidTr="00263C1F"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50E104D4" w14:textId="77777777" w:rsidR="00ED5D3D" w:rsidRDefault="00ED5D3D" w:rsidP="00ED5D3D">
            <w:pPr>
              <w:jc w:val="right"/>
            </w:pPr>
          </w:p>
        </w:tc>
        <w:tc>
          <w:tcPr>
            <w:tcW w:w="1962" w:type="dxa"/>
            <w:tcBorders>
              <w:left w:val="single" w:sz="18" w:space="0" w:color="943634" w:themeColor="accent2" w:themeShade="BF"/>
            </w:tcBorders>
          </w:tcPr>
          <w:p w14:paraId="6383261C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5" w:type="dxa"/>
          </w:tcPr>
          <w:p w14:paraId="3959EBFF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</w:tcPr>
          <w:p w14:paraId="49BF57B9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  <w:tcBorders>
              <w:right w:val="single" w:sz="18" w:space="0" w:color="943634" w:themeColor="accent2" w:themeShade="BF"/>
            </w:tcBorders>
          </w:tcPr>
          <w:p w14:paraId="4C9535FD" w14:textId="77777777" w:rsidR="00ED5D3D" w:rsidRDefault="00ED5D3D" w:rsidP="00ED5D3D">
            <w:pPr>
              <w:spacing w:before="60" w:after="60"/>
              <w:jc w:val="center"/>
            </w:pPr>
          </w:p>
        </w:tc>
      </w:tr>
      <w:tr w:rsidR="00ED5D3D" w14:paraId="032FAEC4" w14:textId="77777777" w:rsidTr="00263C1F"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31E0423E" w14:textId="77777777" w:rsidR="00ED5D3D" w:rsidRDefault="00ED5D3D" w:rsidP="00ED5D3D">
            <w:pPr>
              <w:jc w:val="right"/>
            </w:pPr>
          </w:p>
        </w:tc>
        <w:tc>
          <w:tcPr>
            <w:tcW w:w="1962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14:paraId="035A008C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bottom w:val="single" w:sz="18" w:space="0" w:color="943634" w:themeColor="accent2" w:themeShade="BF"/>
            </w:tcBorders>
          </w:tcPr>
          <w:p w14:paraId="2ED39AEE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  <w:tcBorders>
              <w:bottom w:val="single" w:sz="18" w:space="0" w:color="943634" w:themeColor="accent2" w:themeShade="BF"/>
            </w:tcBorders>
          </w:tcPr>
          <w:p w14:paraId="06EB6C6A" w14:textId="77777777" w:rsidR="00ED5D3D" w:rsidRDefault="00ED5D3D" w:rsidP="00ED5D3D">
            <w:pPr>
              <w:spacing w:before="60" w:after="60"/>
              <w:jc w:val="center"/>
            </w:pPr>
          </w:p>
        </w:tc>
        <w:tc>
          <w:tcPr>
            <w:tcW w:w="1226" w:type="dxa"/>
            <w:tcBorders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10AACAB8" w14:textId="77777777" w:rsidR="00ED5D3D" w:rsidRDefault="00ED5D3D" w:rsidP="00ED5D3D">
            <w:pPr>
              <w:spacing w:before="60" w:after="60"/>
              <w:jc w:val="center"/>
            </w:pPr>
          </w:p>
        </w:tc>
      </w:tr>
    </w:tbl>
    <w:p w14:paraId="04040483" w14:textId="77777777" w:rsidR="00263C1F" w:rsidRDefault="00263C1F"/>
    <w:tbl>
      <w:tblPr>
        <w:tblStyle w:val="TableGrid"/>
        <w:tblW w:w="0" w:type="auto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1701"/>
        <w:gridCol w:w="7340"/>
      </w:tblGrid>
      <w:tr w:rsidR="00263C1F" w14:paraId="6BEB75E1" w14:textId="77777777" w:rsidTr="00263C1F"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24BCCCE3" w14:textId="77777777" w:rsidR="00263C1F" w:rsidRPr="00ED5D3D" w:rsidRDefault="00263C1F" w:rsidP="00ED5D3D">
            <w:pPr>
              <w:tabs>
                <w:tab w:val="left" w:pos="-3261"/>
              </w:tabs>
              <w:spacing w:after="0"/>
              <w:ind w:right="21"/>
              <w:jc w:val="right"/>
              <w:rPr>
                <w:b/>
                <w:color w:val="943634" w:themeColor="accent2" w:themeShade="BF"/>
              </w:rPr>
            </w:pPr>
            <w:r w:rsidRPr="00ED5D3D">
              <w:rPr>
                <w:b/>
                <w:color w:val="943634" w:themeColor="accent2" w:themeShade="BF"/>
              </w:rPr>
              <w:t>Adherence to the supervision contract</w:t>
            </w:r>
          </w:p>
          <w:p w14:paraId="047E10CF" w14:textId="77777777" w:rsidR="00263C1F" w:rsidRPr="00ED5D3D" w:rsidRDefault="00263C1F" w:rsidP="00ED5D3D">
            <w:pPr>
              <w:tabs>
                <w:tab w:val="left" w:pos="-3261"/>
              </w:tabs>
              <w:spacing w:after="0"/>
              <w:ind w:right="21"/>
              <w:jc w:val="right"/>
              <w:rPr>
                <w:i/>
                <w:color w:val="943634" w:themeColor="accent2" w:themeShade="BF"/>
              </w:rPr>
            </w:pPr>
            <w:r w:rsidRPr="00ED5D3D">
              <w:rPr>
                <w:i/>
                <w:color w:val="943634" w:themeColor="accent2" w:themeShade="BF"/>
              </w:rPr>
              <w:t>(Confirm the supervisee has adhered to the supervision contract; note any areas of breach of contract)</w:t>
            </w:r>
          </w:p>
        </w:tc>
        <w:tc>
          <w:tcPr>
            <w:tcW w:w="7340" w:type="dxa"/>
            <w:tcBorders>
              <w:top w:val="single" w:sz="18" w:space="0" w:color="943634" w:themeColor="accent2" w:themeShade="BF"/>
              <w:left w:val="nil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376468F2" w14:textId="77777777" w:rsidR="00263C1F" w:rsidRDefault="00263C1F" w:rsidP="00ED5D3D"/>
          <w:p w14:paraId="7D09AD7D" w14:textId="77777777" w:rsidR="00263C1F" w:rsidRDefault="00263C1F" w:rsidP="00ED5D3D"/>
          <w:p w14:paraId="0F40A27A" w14:textId="77777777" w:rsidR="00263C1F" w:rsidRDefault="00263C1F" w:rsidP="00ED5D3D"/>
          <w:p w14:paraId="1D724B82" w14:textId="77777777" w:rsidR="00263C1F" w:rsidRDefault="00263C1F" w:rsidP="00ED5D3D"/>
          <w:p w14:paraId="35157E0B" w14:textId="77777777" w:rsidR="00263C1F" w:rsidRDefault="00263C1F" w:rsidP="00ED5D3D"/>
          <w:p w14:paraId="20C71BBB" w14:textId="77777777" w:rsidR="00263C1F" w:rsidRDefault="00263C1F" w:rsidP="00ED5D3D"/>
          <w:p w14:paraId="68558B23" w14:textId="77777777" w:rsidR="00263C1F" w:rsidRDefault="00263C1F" w:rsidP="00ED5D3D"/>
          <w:p w14:paraId="6B275090" w14:textId="5E4A8B30" w:rsidR="00263C1F" w:rsidRDefault="00263C1F" w:rsidP="00ED5D3D"/>
          <w:p w14:paraId="6CCA9969" w14:textId="336C3D58" w:rsidR="00263C1F" w:rsidRDefault="00263C1F" w:rsidP="00ED5D3D"/>
          <w:p w14:paraId="5A7A1788" w14:textId="18E5AFF3" w:rsidR="00263C1F" w:rsidRDefault="00263C1F" w:rsidP="00ED5D3D"/>
          <w:p w14:paraId="3E9BB433" w14:textId="77777777" w:rsidR="00263C1F" w:rsidRDefault="00263C1F" w:rsidP="00ED5D3D"/>
          <w:p w14:paraId="6E4BC5AD" w14:textId="34C7AC3C" w:rsidR="00263C1F" w:rsidRDefault="00263C1F" w:rsidP="00ED5D3D"/>
        </w:tc>
      </w:tr>
    </w:tbl>
    <w:p w14:paraId="6FDAC9C1" w14:textId="77777777" w:rsidR="00ED5D3D" w:rsidRDefault="00ED5D3D"/>
    <w:tbl>
      <w:tblPr>
        <w:tblStyle w:val="TableGrid"/>
        <w:tblW w:w="0" w:type="auto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5072"/>
      </w:tblGrid>
      <w:tr w:rsidR="00ED5D3D" w14:paraId="5833C67D" w14:textId="77777777" w:rsidTr="00263C1F">
        <w:trPr>
          <w:trHeight w:val="516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1399E850" w14:textId="6283EFF5" w:rsidR="00ED5D3D" w:rsidRPr="00ED5D3D" w:rsidRDefault="00ED5D3D" w:rsidP="00ED5D3D">
            <w:pPr>
              <w:tabs>
                <w:tab w:val="left" w:pos="-3261"/>
              </w:tabs>
              <w:spacing w:after="0"/>
              <w:ind w:right="21"/>
              <w:jc w:val="right"/>
              <w:rPr>
                <w:b/>
                <w:color w:val="943634" w:themeColor="accent2" w:themeShade="BF"/>
              </w:rPr>
            </w:pPr>
            <w:r w:rsidRPr="00ED5D3D">
              <w:rPr>
                <w:b/>
                <w:color w:val="943634" w:themeColor="accent2" w:themeShade="BF"/>
              </w:rPr>
              <w:lastRenderedPageBreak/>
              <w:t>Professional development</w:t>
            </w:r>
            <w:r w:rsidR="00263C1F">
              <w:rPr>
                <w:b/>
                <w:color w:val="943634" w:themeColor="accent2" w:themeShade="BF"/>
              </w:rPr>
              <w:t xml:space="preserve"> opportunities</w:t>
            </w:r>
          </w:p>
          <w:p w14:paraId="1FC88CF7" w14:textId="1140433A" w:rsidR="00ED5D3D" w:rsidRPr="00ED5D3D" w:rsidRDefault="00ED5D3D" w:rsidP="00ED5D3D">
            <w:pPr>
              <w:tabs>
                <w:tab w:val="left" w:pos="-3261"/>
              </w:tabs>
              <w:spacing w:after="0"/>
              <w:ind w:right="21"/>
              <w:jc w:val="right"/>
              <w:rPr>
                <w:i/>
                <w:color w:val="943634" w:themeColor="accent2" w:themeShade="BF"/>
              </w:rPr>
            </w:pPr>
            <w:r w:rsidRPr="00ED5D3D">
              <w:rPr>
                <w:i/>
                <w:color w:val="943634" w:themeColor="accent2" w:themeShade="BF"/>
              </w:rPr>
              <w:t>(Briefly comment on areas of strength</w:t>
            </w:r>
            <w:r w:rsidR="00263C1F">
              <w:rPr>
                <w:i/>
                <w:color w:val="943634" w:themeColor="accent2" w:themeShade="BF"/>
              </w:rPr>
              <w:t xml:space="preserve"> and</w:t>
            </w:r>
            <w:r w:rsidRPr="00ED5D3D">
              <w:rPr>
                <w:i/>
                <w:color w:val="943634" w:themeColor="accent2" w:themeShade="BF"/>
              </w:rPr>
              <w:t xml:space="preserve"> </w:t>
            </w:r>
            <w:r w:rsidR="00263C1F">
              <w:rPr>
                <w:i/>
                <w:color w:val="943634" w:themeColor="accent2" w:themeShade="BF"/>
              </w:rPr>
              <w:t>potential;</w:t>
            </w:r>
            <w:r>
              <w:rPr>
                <w:i/>
                <w:color w:val="943634" w:themeColor="accent2" w:themeShade="BF"/>
              </w:rPr>
              <w:t xml:space="preserve"> and/or </w:t>
            </w:r>
            <w:r w:rsidRPr="00ED5D3D">
              <w:rPr>
                <w:i/>
                <w:color w:val="943634" w:themeColor="accent2" w:themeShade="BF"/>
              </w:rPr>
              <w:t>recommend</w:t>
            </w:r>
            <w:r w:rsidR="00263C1F">
              <w:rPr>
                <w:i/>
                <w:color w:val="943634" w:themeColor="accent2" w:themeShade="BF"/>
              </w:rPr>
              <w:t xml:space="preserve"> areas</w:t>
            </w:r>
            <w:r w:rsidRPr="00ED5D3D">
              <w:rPr>
                <w:i/>
                <w:color w:val="943634" w:themeColor="accent2" w:themeShade="BF"/>
              </w:rPr>
              <w:t xml:space="preserve"> for on-going development)</w:t>
            </w:r>
          </w:p>
        </w:tc>
        <w:tc>
          <w:tcPr>
            <w:tcW w:w="7198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098BE53A" w14:textId="77777777" w:rsidR="00ED5D3D" w:rsidRDefault="00ED5D3D" w:rsidP="00ED5D3D"/>
          <w:p w14:paraId="56E5A4D5" w14:textId="77777777" w:rsidR="00ED5D3D" w:rsidRDefault="00ED5D3D" w:rsidP="00ED5D3D"/>
          <w:p w14:paraId="42F15326" w14:textId="77777777" w:rsidR="00ED5D3D" w:rsidRDefault="00ED5D3D" w:rsidP="00ED5D3D"/>
          <w:p w14:paraId="3F0FB57E" w14:textId="77777777" w:rsidR="00ED5D3D" w:rsidRDefault="00ED5D3D" w:rsidP="00ED5D3D"/>
          <w:p w14:paraId="58B270B3" w14:textId="77777777" w:rsidR="00ED5D3D" w:rsidRDefault="00ED5D3D" w:rsidP="00ED5D3D"/>
          <w:p w14:paraId="509A5945" w14:textId="77777777" w:rsidR="00ED5D3D" w:rsidRDefault="00ED5D3D" w:rsidP="00ED5D3D"/>
          <w:p w14:paraId="4C5F8887" w14:textId="77777777" w:rsidR="00ED5D3D" w:rsidRDefault="00ED5D3D" w:rsidP="00ED5D3D"/>
          <w:p w14:paraId="0805826E" w14:textId="77777777" w:rsidR="00ED5D3D" w:rsidRDefault="00ED5D3D" w:rsidP="00ED5D3D"/>
          <w:p w14:paraId="56697234" w14:textId="77777777" w:rsidR="00ED5D3D" w:rsidRDefault="00ED5D3D" w:rsidP="00ED5D3D"/>
          <w:p w14:paraId="6BD4A7BC" w14:textId="77777777" w:rsidR="00ED5D3D" w:rsidRDefault="00ED5D3D" w:rsidP="00ED5D3D"/>
        </w:tc>
      </w:tr>
      <w:tr w:rsidR="00ED5D3D" w14:paraId="759987D0" w14:textId="77777777" w:rsidTr="00263C1F"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3BE188EC" w14:textId="15117189" w:rsidR="00ED5D3D" w:rsidRPr="00ED5D3D" w:rsidRDefault="00ED5D3D" w:rsidP="00ED5D3D">
            <w:pPr>
              <w:tabs>
                <w:tab w:val="left" w:pos="-3261"/>
              </w:tabs>
              <w:spacing w:after="0"/>
              <w:ind w:right="21"/>
              <w:jc w:val="right"/>
              <w:rPr>
                <w:b/>
                <w:color w:val="943634" w:themeColor="accent2" w:themeShade="BF"/>
              </w:rPr>
            </w:pPr>
            <w:r w:rsidRPr="00ED5D3D">
              <w:rPr>
                <w:b/>
                <w:color w:val="943634" w:themeColor="accent2" w:themeShade="BF"/>
              </w:rPr>
              <w:t>Practice issues</w:t>
            </w:r>
            <w:r w:rsidR="00263C1F">
              <w:rPr>
                <w:b/>
                <w:color w:val="943634" w:themeColor="accent2" w:themeShade="BF"/>
              </w:rPr>
              <w:t xml:space="preserve"> for resolution</w:t>
            </w:r>
            <w:r w:rsidRPr="00ED5D3D">
              <w:rPr>
                <w:b/>
                <w:color w:val="943634" w:themeColor="accent2" w:themeShade="BF"/>
              </w:rPr>
              <w:t xml:space="preserve"> </w:t>
            </w:r>
          </w:p>
          <w:p w14:paraId="564E96A8" w14:textId="77777777" w:rsidR="00ED5D3D" w:rsidRPr="00ED5D3D" w:rsidRDefault="00ED5D3D" w:rsidP="00ED5D3D">
            <w:pPr>
              <w:tabs>
                <w:tab w:val="left" w:pos="-3261"/>
              </w:tabs>
              <w:spacing w:after="0"/>
              <w:ind w:right="21"/>
              <w:jc w:val="right"/>
              <w:rPr>
                <w:i/>
                <w:color w:val="943634" w:themeColor="accent2" w:themeShade="BF"/>
              </w:rPr>
            </w:pPr>
            <w:r w:rsidRPr="00ED5D3D">
              <w:rPr>
                <w:i/>
                <w:color w:val="943634" w:themeColor="accent2" w:themeShade="BF"/>
              </w:rPr>
              <w:t>(If necessary outline concerns and recommended actions)</w:t>
            </w:r>
          </w:p>
          <w:p w14:paraId="3A14B0AF" w14:textId="77777777" w:rsidR="00ED5D3D" w:rsidRDefault="00ED5D3D" w:rsidP="00ED5D3D"/>
        </w:tc>
        <w:tc>
          <w:tcPr>
            <w:tcW w:w="7198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5051254D" w14:textId="77777777" w:rsidR="00ED5D3D" w:rsidRDefault="00ED5D3D" w:rsidP="00ED5D3D"/>
          <w:p w14:paraId="27D49DCD" w14:textId="77777777" w:rsidR="00ED5D3D" w:rsidRDefault="00ED5D3D" w:rsidP="00ED5D3D"/>
          <w:p w14:paraId="4FE1BB38" w14:textId="77777777" w:rsidR="00ED5D3D" w:rsidRDefault="00ED5D3D" w:rsidP="00ED5D3D"/>
          <w:p w14:paraId="000D55F0" w14:textId="77777777" w:rsidR="00ED5D3D" w:rsidRDefault="00ED5D3D" w:rsidP="00ED5D3D"/>
          <w:p w14:paraId="7FC4E765" w14:textId="77777777" w:rsidR="00ED5D3D" w:rsidRDefault="00ED5D3D" w:rsidP="00ED5D3D"/>
          <w:p w14:paraId="2CEE7910" w14:textId="77777777" w:rsidR="00ED5D3D" w:rsidRDefault="00ED5D3D" w:rsidP="00ED5D3D"/>
          <w:p w14:paraId="503CE09B" w14:textId="77777777" w:rsidR="00ED5D3D" w:rsidRDefault="00ED5D3D" w:rsidP="00ED5D3D"/>
          <w:p w14:paraId="6662642B" w14:textId="77777777" w:rsidR="00ED5D3D" w:rsidRDefault="00ED5D3D" w:rsidP="00ED5D3D"/>
          <w:p w14:paraId="7525B7B2" w14:textId="420A53FA" w:rsidR="00ED5D3D" w:rsidRDefault="00ED5D3D" w:rsidP="00ED5D3D"/>
          <w:p w14:paraId="21447C3B" w14:textId="5B5EB82D" w:rsidR="00ED5D3D" w:rsidRDefault="00ED5D3D" w:rsidP="00ED5D3D"/>
          <w:p w14:paraId="46CB055C" w14:textId="67A9B8DC" w:rsidR="00ED5D3D" w:rsidRDefault="00ED5D3D" w:rsidP="00ED5D3D"/>
        </w:tc>
      </w:tr>
      <w:tr w:rsidR="00ED5D3D" w14:paraId="590A7DB3" w14:textId="77777777" w:rsidTr="00263C1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C3E43" w14:textId="77777777" w:rsidR="00ED5D3D" w:rsidRDefault="00ED5D3D" w:rsidP="00ED5D3D">
            <w:pPr>
              <w:spacing w:before="60" w:after="60"/>
            </w:pPr>
          </w:p>
        </w:tc>
        <w:tc>
          <w:tcPr>
            <w:tcW w:w="7198" w:type="dxa"/>
            <w:gridSpan w:val="2"/>
            <w:tcBorders>
              <w:top w:val="single" w:sz="18" w:space="0" w:color="943634" w:themeColor="accent2" w:themeShade="BF"/>
              <w:left w:val="nil"/>
              <w:bottom w:val="single" w:sz="18" w:space="0" w:color="943634" w:themeColor="accent2" w:themeShade="BF"/>
              <w:right w:val="nil"/>
            </w:tcBorders>
          </w:tcPr>
          <w:p w14:paraId="70ED4204" w14:textId="77777777" w:rsidR="00ED5D3D" w:rsidRDefault="00ED5D3D" w:rsidP="00ED5D3D">
            <w:pPr>
              <w:spacing w:before="60" w:after="60"/>
            </w:pPr>
          </w:p>
        </w:tc>
      </w:tr>
      <w:tr w:rsidR="00ED5D3D" w14:paraId="5D642BBA" w14:textId="77777777" w:rsidTr="00263C1F"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092E79BD" w14:textId="521B4147" w:rsidR="00ED5D3D" w:rsidRPr="00ED5D3D" w:rsidRDefault="00ED5D3D" w:rsidP="00ED5D3D">
            <w:pPr>
              <w:jc w:val="right"/>
              <w:rPr>
                <w:b/>
              </w:rPr>
            </w:pPr>
            <w:r w:rsidRPr="00ED5D3D">
              <w:rPr>
                <w:b/>
                <w:color w:val="943634" w:themeColor="accent2" w:themeShade="BF"/>
              </w:rPr>
              <w:t>Confirmation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</w:tcBorders>
          </w:tcPr>
          <w:p w14:paraId="6142903C" w14:textId="7344EBBA" w:rsidR="00ED5D3D" w:rsidRPr="00ED5D3D" w:rsidRDefault="00ED5D3D" w:rsidP="00ED5D3D">
            <w:pPr>
              <w:rPr>
                <w:color w:val="943634" w:themeColor="accent2" w:themeShade="BF"/>
              </w:rPr>
            </w:pPr>
            <w:r w:rsidRPr="00ED5D3D">
              <w:rPr>
                <w:color w:val="943634" w:themeColor="accent2" w:themeShade="BF"/>
              </w:rPr>
              <w:t>Supervisor</w:t>
            </w:r>
          </w:p>
        </w:tc>
        <w:tc>
          <w:tcPr>
            <w:tcW w:w="5072" w:type="dxa"/>
            <w:tcBorders>
              <w:top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57010686" w14:textId="1D5BAE83" w:rsidR="00ED5D3D" w:rsidRDefault="00ED5D3D" w:rsidP="00ED5D3D"/>
        </w:tc>
      </w:tr>
      <w:tr w:rsidR="00ED5D3D" w14:paraId="10B6D048" w14:textId="77777777" w:rsidTr="00263C1F"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5A91C519" w14:textId="77777777" w:rsidR="00ED5D3D" w:rsidRPr="00ED5D3D" w:rsidRDefault="00ED5D3D" w:rsidP="00ED5D3D">
            <w:pPr>
              <w:jc w:val="right"/>
              <w:rPr>
                <w:b/>
                <w:color w:val="943634" w:themeColor="accent2" w:themeShade="BF"/>
              </w:rPr>
            </w:pPr>
          </w:p>
        </w:tc>
        <w:tc>
          <w:tcPr>
            <w:tcW w:w="2126" w:type="dxa"/>
            <w:tcBorders>
              <w:left w:val="single" w:sz="18" w:space="0" w:color="943634" w:themeColor="accent2" w:themeShade="BF"/>
            </w:tcBorders>
          </w:tcPr>
          <w:p w14:paraId="2543250D" w14:textId="22F31350" w:rsidR="00ED5D3D" w:rsidRPr="00ED5D3D" w:rsidRDefault="00ED5D3D" w:rsidP="00ED5D3D">
            <w:pPr>
              <w:rPr>
                <w:color w:val="943634" w:themeColor="accent2" w:themeShade="BF"/>
              </w:rPr>
            </w:pPr>
            <w:r w:rsidRPr="00ED5D3D">
              <w:rPr>
                <w:color w:val="943634" w:themeColor="accent2" w:themeShade="BF"/>
              </w:rPr>
              <w:t>Signature</w:t>
            </w:r>
          </w:p>
        </w:tc>
        <w:tc>
          <w:tcPr>
            <w:tcW w:w="5072" w:type="dxa"/>
            <w:tcBorders>
              <w:right w:val="single" w:sz="18" w:space="0" w:color="943634" w:themeColor="accent2" w:themeShade="BF"/>
            </w:tcBorders>
          </w:tcPr>
          <w:p w14:paraId="1BF13CD1" w14:textId="77777777" w:rsidR="00ED5D3D" w:rsidRDefault="00ED5D3D" w:rsidP="00ED5D3D"/>
        </w:tc>
      </w:tr>
      <w:tr w:rsidR="00ED5D3D" w14:paraId="7025E1E0" w14:textId="77777777" w:rsidTr="00263C1F"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943634" w:themeColor="accent2" w:themeShade="BF"/>
            </w:tcBorders>
          </w:tcPr>
          <w:p w14:paraId="78C91640" w14:textId="77777777" w:rsidR="00ED5D3D" w:rsidRPr="00ED5D3D" w:rsidRDefault="00ED5D3D" w:rsidP="00ED5D3D">
            <w:pPr>
              <w:jc w:val="right"/>
              <w:rPr>
                <w:b/>
                <w:color w:val="943634" w:themeColor="accent2" w:themeShade="BF"/>
              </w:rPr>
            </w:pPr>
          </w:p>
        </w:tc>
        <w:tc>
          <w:tcPr>
            <w:tcW w:w="2126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14:paraId="556789C3" w14:textId="57AA711C" w:rsidR="00ED5D3D" w:rsidRPr="00ED5D3D" w:rsidRDefault="00ED5D3D" w:rsidP="00ED5D3D">
            <w:pPr>
              <w:rPr>
                <w:color w:val="943634" w:themeColor="accent2" w:themeShade="BF"/>
              </w:rPr>
            </w:pPr>
            <w:r w:rsidRPr="00ED5D3D">
              <w:rPr>
                <w:color w:val="943634" w:themeColor="accent2" w:themeShade="BF"/>
              </w:rPr>
              <w:t>Date</w:t>
            </w:r>
          </w:p>
        </w:tc>
        <w:tc>
          <w:tcPr>
            <w:tcW w:w="5072" w:type="dxa"/>
            <w:tcBorders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001CE911" w14:textId="77777777" w:rsidR="00ED5D3D" w:rsidRDefault="00ED5D3D" w:rsidP="00ED5D3D"/>
        </w:tc>
      </w:tr>
    </w:tbl>
    <w:p w14:paraId="3D16D810" w14:textId="77777777" w:rsidR="00ED5D3D" w:rsidRPr="00C06824" w:rsidRDefault="00ED5D3D" w:rsidP="00ED5D3D"/>
    <w:sectPr w:rsidR="00ED5D3D" w:rsidRPr="00C06824" w:rsidSect="00FD53ED">
      <w:headerReference w:type="default" r:id="rId12"/>
      <w:headerReference w:type="first" r:id="rId13"/>
      <w:pgSz w:w="12240" w:h="15840"/>
      <w:pgMar w:top="1418" w:right="1588" w:bottom="1247" w:left="158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81C6" w14:textId="77777777" w:rsidR="00991C93" w:rsidRDefault="00991C93" w:rsidP="00FD53ED">
      <w:r>
        <w:separator/>
      </w:r>
    </w:p>
    <w:p w14:paraId="08985DFA" w14:textId="77777777" w:rsidR="00991C93" w:rsidRDefault="00991C93" w:rsidP="00FD53ED"/>
    <w:p w14:paraId="5859F984" w14:textId="77777777" w:rsidR="00991C93" w:rsidRDefault="00991C93" w:rsidP="00FD53ED"/>
  </w:endnote>
  <w:endnote w:type="continuationSeparator" w:id="0">
    <w:p w14:paraId="5F9C0478" w14:textId="77777777" w:rsidR="00991C93" w:rsidRDefault="00991C93" w:rsidP="00FD53ED">
      <w:r>
        <w:continuationSeparator/>
      </w:r>
    </w:p>
    <w:p w14:paraId="7F645CE9" w14:textId="77777777" w:rsidR="00991C93" w:rsidRDefault="00991C93" w:rsidP="00FD53ED"/>
    <w:p w14:paraId="484D575F" w14:textId="77777777" w:rsidR="00991C93" w:rsidRDefault="00991C93" w:rsidP="00FD5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Avenir M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﷽﷽﷽﷽﷽﷽﷽﷽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6284" w14:textId="300FFEB5" w:rsidR="0022591F" w:rsidRPr="00263C1F" w:rsidRDefault="00263C1F" w:rsidP="00BB4793">
    <w:pPr>
      <w:pStyle w:val="Footer"/>
      <w:rPr>
        <w:rFonts w:ascii="Avenir" w:hAnsi="Avenir"/>
        <w:color w:val="17365D" w:themeColor="text2" w:themeShade="BF"/>
        <w:sz w:val="20"/>
      </w:rPr>
    </w:pPr>
    <w:r w:rsidRPr="00263C1F">
      <w:rPr>
        <w:rFonts w:ascii="Avenir" w:hAnsi="Avenir"/>
        <w:color w:val="17365D" w:themeColor="text2" w:themeShade="BF"/>
        <w:sz w:val="20"/>
      </w:rPr>
      <w:t>August 2024</w:t>
    </w:r>
    <w:r w:rsidR="007175D9" w:rsidRPr="00263C1F">
      <w:rPr>
        <w:rFonts w:ascii="Avenir" w:hAnsi="Avenir"/>
        <w:color w:val="17365D" w:themeColor="text2" w:themeShade="BF"/>
        <w:sz w:val="20"/>
      </w:rPr>
      <w:tab/>
    </w:r>
    <w:r w:rsidR="007175D9" w:rsidRPr="00263C1F">
      <w:rPr>
        <w:rFonts w:ascii="Avenir" w:hAnsi="Avenir"/>
        <w:color w:val="17365D" w:themeColor="text2" w:themeShade="BF"/>
        <w:sz w:val="20"/>
      </w:rPr>
      <w:tab/>
    </w:r>
    <w:sdt>
      <w:sdtPr>
        <w:rPr>
          <w:rFonts w:ascii="Avenir" w:hAnsi="Avenir"/>
          <w:color w:val="17365D" w:themeColor="text2" w:themeShade="BF"/>
          <w:sz w:val="20"/>
        </w:rPr>
        <w:id w:val="-1769616900"/>
        <w:docPartObj>
          <w:docPartGallery w:val="Page Numbers (Top of Page)"/>
          <w:docPartUnique/>
        </w:docPartObj>
      </w:sdtPr>
      <w:sdtContent>
        <w:r w:rsidR="00C90ACA" w:rsidRPr="00263C1F">
          <w:rPr>
            <w:rFonts w:ascii="Avenir" w:hAnsi="Avenir"/>
            <w:color w:val="17365D" w:themeColor="text2" w:themeShade="BF"/>
            <w:sz w:val="20"/>
          </w:rPr>
          <w:t xml:space="preserve">Page </w:t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fldChar w:fldCharType="begin"/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instrText xml:space="preserve"> PAGE </w:instrText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fldChar w:fldCharType="separate"/>
        </w:r>
        <w:r w:rsidR="00F933EA" w:rsidRPr="00263C1F">
          <w:rPr>
            <w:rFonts w:ascii="Avenir" w:hAnsi="Avenir"/>
            <w:bCs/>
            <w:noProof/>
            <w:color w:val="17365D" w:themeColor="text2" w:themeShade="BF"/>
            <w:sz w:val="20"/>
          </w:rPr>
          <w:t>1</w:t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fldChar w:fldCharType="end"/>
        </w:r>
        <w:r w:rsidR="00C90ACA" w:rsidRPr="00263C1F">
          <w:rPr>
            <w:rFonts w:ascii="Avenir" w:hAnsi="Avenir"/>
            <w:color w:val="17365D" w:themeColor="text2" w:themeShade="BF"/>
            <w:sz w:val="20"/>
          </w:rPr>
          <w:t xml:space="preserve"> of </w:t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fldChar w:fldCharType="begin"/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instrText xml:space="preserve"> NUMPAGES  </w:instrText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fldChar w:fldCharType="separate"/>
        </w:r>
        <w:r w:rsidR="00F933EA" w:rsidRPr="00263C1F">
          <w:rPr>
            <w:rFonts w:ascii="Avenir" w:hAnsi="Avenir"/>
            <w:bCs/>
            <w:noProof/>
            <w:color w:val="17365D" w:themeColor="text2" w:themeShade="BF"/>
            <w:sz w:val="20"/>
          </w:rPr>
          <w:t>3</w:t>
        </w:r>
        <w:r w:rsidR="00C90ACA" w:rsidRPr="00263C1F">
          <w:rPr>
            <w:rFonts w:ascii="Avenir" w:hAnsi="Avenir"/>
            <w:bCs/>
            <w:color w:val="17365D" w:themeColor="text2" w:themeShade="BF"/>
            <w:sz w:val="20"/>
          </w:rPr>
          <w:fldChar w:fldCharType="end"/>
        </w:r>
      </w:sdtContent>
    </w:sdt>
  </w:p>
  <w:p w14:paraId="0889BC0B" w14:textId="77777777" w:rsidR="0022591F" w:rsidRDefault="0022591F" w:rsidP="00FD53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3B0" w14:textId="6A37CD76" w:rsidR="00BB4793" w:rsidRPr="00263C1F" w:rsidRDefault="00263C1F">
    <w:pPr>
      <w:pStyle w:val="Footer"/>
      <w:rPr>
        <w:rFonts w:ascii="Avenir" w:hAnsi="Avenir"/>
        <w:color w:val="17365D" w:themeColor="text2" w:themeShade="BF"/>
        <w:sz w:val="20"/>
        <w:lang w:val="en-AU"/>
      </w:rPr>
    </w:pPr>
    <w:r w:rsidRPr="00263C1F">
      <w:rPr>
        <w:rFonts w:ascii="Avenir" w:hAnsi="Avenir"/>
        <w:color w:val="17365D" w:themeColor="text2" w:themeShade="BF"/>
        <w:sz w:val="20"/>
        <w:lang w:val="en-AU"/>
      </w:rPr>
      <w:t>August</w:t>
    </w:r>
    <w:r w:rsidR="003941C8" w:rsidRPr="00263C1F">
      <w:rPr>
        <w:rFonts w:ascii="Avenir" w:hAnsi="Avenir"/>
        <w:color w:val="17365D" w:themeColor="text2" w:themeShade="BF"/>
        <w:sz w:val="20"/>
        <w:lang w:val="en-AU"/>
      </w:rPr>
      <w:t xml:space="preserve"> 2024</w:t>
    </w:r>
    <w:r w:rsidR="00BB4793" w:rsidRPr="00263C1F">
      <w:rPr>
        <w:rFonts w:ascii="Avenir" w:hAnsi="Avenir"/>
        <w:color w:val="17365D" w:themeColor="text2" w:themeShade="BF"/>
        <w:sz w:val="20"/>
        <w:lang w:val="en-AU"/>
      </w:rPr>
      <w:tab/>
    </w:r>
    <w:r w:rsidR="00BB4793" w:rsidRPr="00263C1F">
      <w:rPr>
        <w:rFonts w:ascii="Avenir" w:hAnsi="Avenir"/>
        <w:color w:val="17365D" w:themeColor="text2" w:themeShade="BF"/>
        <w:sz w:val="20"/>
        <w:lang w:val="en-AU"/>
      </w:rPr>
      <w:tab/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t xml:space="preserve">Page </w:t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fldChar w:fldCharType="begin"/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instrText xml:space="preserve"> PAGE </w:instrText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fldChar w:fldCharType="separate"/>
    </w:r>
    <w:r w:rsidR="00BB4793" w:rsidRPr="00263C1F">
      <w:rPr>
        <w:rFonts w:ascii="Avenir" w:hAnsi="Avenir" w:cs="Times New Roman"/>
        <w:noProof/>
        <w:color w:val="17365D" w:themeColor="text2" w:themeShade="BF"/>
        <w:sz w:val="20"/>
        <w:lang w:val="en-US"/>
      </w:rPr>
      <w:t>2</w:t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fldChar w:fldCharType="end"/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t xml:space="preserve"> of </w:t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fldChar w:fldCharType="begin"/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instrText xml:space="preserve"> NUMPAGES </w:instrText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fldChar w:fldCharType="separate"/>
    </w:r>
    <w:r w:rsidR="00BB4793" w:rsidRPr="00263C1F">
      <w:rPr>
        <w:rFonts w:ascii="Avenir" w:hAnsi="Avenir" w:cs="Times New Roman"/>
        <w:noProof/>
        <w:color w:val="17365D" w:themeColor="text2" w:themeShade="BF"/>
        <w:sz w:val="20"/>
        <w:lang w:val="en-US"/>
      </w:rPr>
      <w:t>5</w:t>
    </w:r>
    <w:r w:rsidR="00BB4793" w:rsidRPr="00263C1F">
      <w:rPr>
        <w:rFonts w:ascii="Avenir" w:hAnsi="Avenir" w:cs="Times New Roman"/>
        <w:color w:val="17365D" w:themeColor="text2" w:themeShade="BF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53AD" w14:textId="77777777" w:rsidR="00991C93" w:rsidRDefault="00991C93" w:rsidP="00FD53ED">
      <w:r>
        <w:separator/>
      </w:r>
    </w:p>
    <w:p w14:paraId="5B1E0044" w14:textId="77777777" w:rsidR="00991C93" w:rsidRDefault="00991C93" w:rsidP="00FD53ED"/>
    <w:p w14:paraId="28FD2A8A" w14:textId="77777777" w:rsidR="00991C93" w:rsidRDefault="00991C93" w:rsidP="00FD53ED"/>
  </w:footnote>
  <w:footnote w:type="continuationSeparator" w:id="0">
    <w:p w14:paraId="59721253" w14:textId="77777777" w:rsidR="00991C93" w:rsidRDefault="00991C93" w:rsidP="00FD53ED">
      <w:r>
        <w:continuationSeparator/>
      </w:r>
    </w:p>
    <w:p w14:paraId="0835CEE6" w14:textId="77777777" w:rsidR="00991C93" w:rsidRDefault="00991C93" w:rsidP="00FD53ED"/>
    <w:p w14:paraId="134F11BE" w14:textId="77777777" w:rsidR="00991C93" w:rsidRDefault="00991C93" w:rsidP="00FD5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5E89" w14:textId="0848222B" w:rsidR="00BB4793" w:rsidRPr="00D222DC" w:rsidRDefault="003F643D" w:rsidP="00BB4793">
    <w:pPr>
      <w:pStyle w:val="Heading2"/>
      <w:jc w:val="right"/>
      <w:rPr>
        <w:color w:val="002060"/>
        <w:lang w:val="en-AU"/>
      </w:rPr>
    </w:pPr>
    <w:r>
      <w:rPr>
        <w:color w:val="002060"/>
        <w:lang w:val="en-AU"/>
      </w:rPr>
      <w:t>TT</w:t>
    </w:r>
    <w:r w:rsidR="00D222DC" w:rsidRPr="00D222DC">
      <w:rPr>
        <w:color w:val="002060"/>
        <w:lang w:val="en-AU"/>
      </w:rPr>
      <w:t>A Supervision Agreement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2594" w14:textId="19ABC796" w:rsidR="00FD53ED" w:rsidRDefault="003F643D" w:rsidP="00D77DC0">
    <w:pPr>
      <w:pStyle w:val="Header"/>
      <w:jc w:val="left"/>
    </w:pPr>
    <w:r>
      <w:rPr>
        <w:noProof/>
      </w:rPr>
      <w:drawing>
        <wp:inline distT="0" distB="0" distL="0" distR="0" wp14:anchorId="6E14900B" wp14:editId="21F3307F">
          <wp:extent cx="2527300" cy="452817"/>
          <wp:effectExtent l="0" t="0" r="0" b="4445"/>
          <wp:docPr id="67411313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11313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918" cy="45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7DC0">
      <w:tab/>
    </w:r>
    <w:r w:rsidR="00D77DC0">
      <w:tab/>
    </w:r>
    <w:r w:rsidR="00ED5D3D">
      <w:rPr>
        <w:sz w:val="28"/>
      </w:rPr>
      <w:t>OPERATIONAL POLICY</w:t>
    </w:r>
    <w:r w:rsidR="00D77DC0" w:rsidRPr="00D77DC0">
      <w:rPr>
        <w:sz w:val="28"/>
      </w:rPr>
      <w:t xml:space="preserve"> 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D183" w14:textId="3E3AC08D" w:rsidR="00D222DC" w:rsidRPr="00ED5D3D" w:rsidRDefault="00263C1F" w:rsidP="00BB4793">
    <w:pPr>
      <w:pStyle w:val="Heading2"/>
      <w:jc w:val="right"/>
      <w:rPr>
        <w:color w:val="943634" w:themeColor="accent2" w:themeShade="BF"/>
        <w:lang w:val="en-AU"/>
      </w:rPr>
    </w:pPr>
    <w:r>
      <w:rPr>
        <w:color w:val="943634" w:themeColor="accent2" w:themeShade="BF"/>
        <w:lang w:val="en-AU"/>
      </w:rPr>
      <w:t xml:space="preserve">Tautoko Tāne Aoteroa </w:t>
    </w:r>
    <w:r w:rsidR="00D222DC" w:rsidRPr="00ED5D3D">
      <w:rPr>
        <w:color w:val="943634" w:themeColor="accent2" w:themeShade="BF"/>
        <w:lang w:val="en-AU"/>
      </w:rPr>
      <w:t xml:space="preserve">Supervision Report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5EF0" w14:textId="29905F4F" w:rsidR="00ED5D3D" w:rsidRDefault="00ED5D3D" w:rsidP="00ED5D3D">
    <w:pPr>
      <w:pStyle w:val="Heading1"/>
      <w:jc w:val="right"/>
    </w:pPr>
    <w:r>
      <w:tab/>
    </w:r>
    <w:r w:rsidR="00263C1F" w:rsidRPr="00263C1F">
      <w:rPr>
        <w:color w:val="984806" w:themeColor="accent6" w:themeShade="80"/>
      </w:rPr>
      <w:t>TAUTOKO TĀNE</w:t>
    </w:r>
    <w:r w:rsidR="00263C1F">
      <w:rPr>
        <w:color w:val="984806" w:themeColor="accent6" w:themeShade="80"/>
      </w:rPr>
      <w:t xml:space="preserve"> AOTEAROA</w:t>
    </w:r>
    <w:r w:rsidR="00263C1F" w:rsidRPr="00263C1F">
      <w:rPr>
        <w:color w:val="984806" w:themeColor="accent6" w:themeShade="80"/>
      </w:rPr>
      <w:t xml:space="preserve"> </w:t>
    </w:r>
    <w:r w:rsidRPr="00263C1F">
      <w:rPr>
        <w:color w:val="984806" w:themeColor="accent6" w:themeShade="80"/>
      </w:rPr>
      <w:t xml:space="preserve">SUPERVISION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E67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6C5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8D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29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8E8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AF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C2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0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5AC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0D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3CD3"/>
    <w:multiLevelType w:val="hybridMultilevel"/>
    <w:tmpl w:val="6F9AF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62571"/>
    <w:multiLevelType w:val="hybridMultilevel"/>
    <w:tmpl w:val="36B8A192"/>
    <w:lvl w:ilvl="0" w:tplc="1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45C6AD2"/>
    <w:multiLevelType w:val="hybridMultilevel"/>
    <w:tmpl w:val="390E5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062CF"/>
    <w:multiLevelType w:val="hybridMultilevel"/>
    <w:tmpl w:val="94AE4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C2294"/>
    <w:multiLevelType w:val="hybridMultilevel"/>
    <w:tmpl w:val="B9D80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3E7E8B"/>
    <w:multiLevelType w:val="hybridMultilevel"/>
    <w:tmpl w:val="036ED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25EBC"/>
    <w:multiLevelType w:val="hybridMultilevel"/>
    <w:tmpl w:val="420E6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1BE2"/>
    <w:multiLevelType w:val="hybridMultilevel"/>
    <w:tmpl w:val="63BA63EA"/>
    <w:lvl w:ilvl="0" w:tplc="1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281B495F"/>
    <w:multiLevelType w:val="hybridMultilevel"/>
    <w:tmpl w:val="F54C2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807E0"/>
    <w:multiLevelType w:val="hybridMultilevel"/>
    <w:tmpl w:val="AD9E1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B5BA4"/>
    <w:multiLevelType w:val="hybridMultilevel"/>
    <w:tmpl w:val="F10E6CB4"/>
    <w:lvl w:ilvl="0" w:tplc="5C500450">
      <w:start w:val="29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B0259"/>
    <w:multiLevelType w:val="hybridMultilevel"/>
    <w:tmpl w:val="89A4F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D2873"/>
    <w:multiLevelType w:val="hybridMultilevel"/>
    <w:tmpl w:val="0E1A3910"/>
    <w:lvl w:ilvl="0" w:tplc="5C500450">
      <w:start w:val="2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F37A4"/>
    <w:multiLevelType w:val="hybridMultilevel"/>
    <w:tmpl w:val="8DB0364E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D20C3"/>
    <w:multiLevelType w:val="hybridMultilevel"/>
    <w:tmpl w:val="0F962C86"/>
    <w:lvl w:ilvl="0" w:tplc="C0921FC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36A7A"/>
    <w:multiLevelType w:val="hybridMultilevel"/>
    <w:tmpl w:val="539ABFC4"/>
    <w:lvl w:ilvl="0" w:tplc="C0921FCA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6CB703B5"/>
    <w:multiLevelType w:val="hybridMultilevel"/>
    <w:tmpl w:val="DE504F5E"/>
    <w:lvl w:ilvl="0" w:tplc="5C500450">
      <w:start w:val="29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num w:numId="1" w16cid:durableId="1237864128">
    <w:abstractNumId w:val="14"/>
  </w:num>
  <w:num w:numId="2" w16cid:durableId="1754472090">
    <w:abstractNumId w:val="13"/>
  </w:num>
  <w:num w:numId="3" w16cid:durableId="785657706">
    <w:abstractNumId w:val="12"/>
  </w:num>
  <w:num w:numId="4" w16cid:durableId="1437212062">
    <w:abstractNumId w:val="16"/>
  </w:num>
  <w:num w:numId="5" w16cid:durableId="1286696216">
    <w:abstractNumId w:val="21"/>
  </w:num>
  <w:num w:numId="6" w16cid:durableId="1513454863">
    <w:abstractNumId w:val="10"/>
  </w:num>
  <w:num w:numId="7" w16cid:durableId="1974870478">
    <w:abstractNumId w:val="19"/>
  </w:num>
  <w:num w:numId="8" w16cid:durableId="1724252565">
    <w:abstractNumId w:val="18"/>
  </w:num>
  <w:num w:numId="9" w16cid:durableId="1197697778">
    <w:abstractNumId w:val="0"/>
  </w:num>
  <w:num w:numId="10" w16cid:durableId="424349462">
    <w:abstractNumId w:val="1"/>
  </w:num>
  <w:num w:numId="11" w16cid:durableId="28383787">
    <w:abstractNumId w:val="2"/>
  </w:num>
  <w:num w:numId="12" w16cid:durableId="617030377">
    <w:abstractNumId w:val="3"/>
  </w:num>
  <w:num w:numId="13" w16cid:durableId="925576297">
    <w:abstractNumId w:val="8"/>
  </w:num>
  <w:num w:numId="14" w16cid:durableId="2068604991">
    <w:abstractNumId w:val="4"/>
  </w:num>
  <w:num w:numId="15" w16cid:durableId="496700603">
    <w:abstractNumId w:val="5"/>
  </w:num>
  <w:num w:numId="16" w16cid:durableId="1260139717">
    <w:abstractNumId w:val="6"/>
  </w:num>
  <w:num w:numId="17" w16cid:durableId="523985860">
    <w:abstractNumId w:val="7"/>
  </w:num>
  <w:num w:numId="18" w16cid:durableId="1568957117">
    <w:abstractNumId w:val="9"/>
  </w:num>
  <w:num w:numId="19" w16cid:durableId="656956172">
    <w:abstractNumId w:val="23"/>
  </w:num>
  <w:num w:numId="20" w16cid:durableId="248003926">
    <w:abstractNumId w:val="24"/>
  </w:num>
  <w:num w:numId="21" w16cid:durableId="334311230">
    <w:abstractNumId w:val="25"/>
  </w:num>
  <w:num w:numId="22" w16cid:durableId="802046255">
    <w:abstractNumId w:val="17"/>
  </w:num>
  <w:num w:numId="23" w16cid:durableId="688719744">
    <w:abstractNumId w:val="20"/>
  </w:num>
  <w:num w:numId="24" w16cid:durableId="288047969">
    <w:abstractNumId w:val="22"/>
  </w:num>
  <w:num w:numId="25" w16cid:durableId="438108485">
    <w:abstractNumId w:val="11"/>
  </w:num>
  <w:num w:numId="26" w16cid:durableId="268048146">
    <w:abstractNumId w:val="26"/>
  </w:num>
  <w:num w:numId="27" w16cid:durableId="1216549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09"/>
    <w:rsid w:val="0002342F"/>
    <w:rsid w:val="0003593F"/>
    <w:rsid w:val="00054E05"/>
    <w:rsid w:val="00070860"/>
    <w:rsid w:val="00072582"/>
    <w:rsid w:val="000909C4"/>
    <w:rsid w:val="000B444F"/>
    <w:rsid w:val="000E3AC1"/>
    <w:rsid w:val="00141E33"/>
    <w:rsid w:val="00154867"/>
    <w:rsid w:val="00160EA0"/>
    <w:rsid w:val="00194154"/>
    <w:rsid w:val="001E42C4"/>
    <w:rsid w:val="00206DA5"/>
    <w:rsid w:val="0022591F"/>
    <w:rsid w:val="00226342"/>
    <w:rsid w:val="00262447"/>
    <w:rsid w:val="00263C1F"/>
    <w:rsid w:val="00277CE2"/>
    <w:rsid w:val="00285165"/>
    <w:rsid w:val="002922B7"/>
    <w:rsid w:val="002A0C00"/>
    <w:rsid w:val="002D2D80"/>
    <w:rsid w:val="003443BA"/>
    <w:rsid w:val="00393350"/>
    <w:rsid w:val="003941C8"/>
    <w:rsid w:val="003E0362"/>
    <w:rsid w:val="003E1F6D"/>
    <w:rsid w:val="003E2751"/>
    <w:rsid w:val="003F643D"/>
    <w:rsid w:val="0041391B"/>
    <w:rsid w:val="00431061"/>
    <w:rsid w:val="004572D4"/>
    <w:rsid w:val="00465EEC"/>
    <w:rsid w:val="00482C36"/>
    <w:rsid w:val="004962BA"/>
    <w:rsid w:val="004F619D"/>
    <w:rsid w:val="00511CFC"/>
    <w:rsid w:val="0053230C"/>
    <w:rsid w:val="005376F3"/>
    <w:rsid w:val="0055035F"/>
    <w:rsid w:val="005B0070"/>
    <w:rsid w:val="005B3472"/>
    <w:rsid w:val="005F045E"/>
    <w:rsid w:val="006712F9"/>
    <w:rsid w:val="00695522"/>
    <w:rsid w:val="006C32F9"/>
    <w:rsid w:val="006F4EC8"/>
    <w:rsid w:val="007175D9"/>
    <w:rsid w:val="0072159B"/>
    <w:rsid w:val="00722112"/>
    <w:rsid w:val="007320C9"/>
    <w:rsid w:val="007613C4"/>
    <w:rsid w:val="0077322C"/>
    <w:rsid w:val="007E466C"/>
    <w:rsid w:val="00806ADA"/>
    <w:rsid w:val="00826891"/>
    <w:rsid w:val="008338A5"/>
    <w:rsid w:val="00855999"/>
    <w:rsid w:val="0086203F"/>
    <w:rsid w:val="008852E5"/>
    <w:rsid w:val="00897625"/>
    <w:rsid w:val="009043DD"/>
    <w:rsid w:val="009240A9"/>
    <w:rsid w:val="00942B7E"/>
    <w:rsid w:val="00964B23"/>
    <w:rsid w:val="00982FD1"/>
    <w:rsid w:val="00991C93"/>
    <w:rsid w:val="009B6DC2"/>
    <w:rsid w:val="009E0BE4"/>
    <w:rsid w:val="00A37C6C"/>
    <w:rsid w:val="00AD1909"/>
    <w:rsid w:val="00B02A08"/>
    <w:rsid w:val="00B55558"/>
    <w:rsid w:val="00BA69C0"/>
    <w:rsid w:val="00BB3ADD"/>
    <w:rsid w:val="00BB4793"/>
    <w:rsid w:val="00BD430E"/>
    <w:rsid w:val="00BE636D"/>
    <w:rsid w:val="00BE75CA"/>
    <w:rsid w:val="00C06824"/>
    <w:rsid w:val="00C27EB1"/>
    <w:rsid w:val="00C6393B"/>
    <w:rsid w:val="00C768E5"/>
    <w:rsid w:val="00C90ACA"/>
    <w:rsid w:val="00C97DBB"/>
    <w:rsid w:val="00CC312A"/>
    <w:rsid w:val="00CF4F90"/>
    <w:rsid w:val="00CF5732"/>
    <w:rsid w:val="00D05C67"/>
    <w:rsid w:val="00D07FFA"/>
    <w:rsid w:val="00D222DC"/>
    <w:rsid w:val="00D54AAA"/>
    <w:rsid w:val="00D77DC0"/>
    <w:rsid w:val="00D946AB"/>
    <w:rsid w:val="00D97A28"/>
    <w:rsid w:val="00DA1BA1"/>
    <w:rsid w:val="00DB00B9"/>
    <w:rsid w:val="00DB05D4"/>
    <w:rsid w:val="00DD1412"/>
    <w:rsid w:val="00DD37AD"/>
    <w:rsid w:val="00E06643"/>
    <w:rsid w:val="00E8030F"/>
    <w:rsid w:val="00ED5D3D"/>
    <w:rsid w:val="00F434CF"/>
    <w:rsid w:val="00F7379E"/>
    <w:rsid w:val="00F933EA"/>
    <w:rsid w:val="00FD53ED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60CF8"/>
  <w15:docId w15:val="{99257526-2B9E-4F6D-9A1F-26BB2AB9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3ED"/>
    <w:pPr>
      <w:spacing w:before="120" w:after="120"/>
      <w:jc w:val="both"/>
    </w:pPr>
    <w:rPr>
      <w:rFonts w:ascii="Avenir Book" w:hAnsi="Avenir Book" w:cs="Arial"/>
      <w:sz w:val="22"/>
      <w:lang w:eastAsia="en-US"/>
    </w:rPr>
  </w:style>
  <w:style w:type="paragraph" w:styleId="Heading1">
    <w:name w:val="heading 1"/>
    <w:next w:val="Normal"/>
    <w:link w:val="Heading1Char"/>
    <w:qFormat/>
    <w:rsid w:val="00BE75CA"/>
    <w:pPr>
      <w:keepLines/>
      <w:adjustRightInd w:val="0"/>
      <w:snapToGrid w:val="0"/>
      <w:spacing w:before="240" w:after="120"/>
      <w:outlineLvl w:val="0"/>
    </w:pPr>
    <w:rPr>
      <w:rFonts w:ascii="Avenir Medium" w:eastAsiaTheme="majorEastAsia" w:hAnsi="Avenir Medium" w:cstheme="majorBidi"/>
      <w:color w:val="00206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D53ED"/>
    <w:pPr>
      <w:keepNext/>
      <w:keepLines/>
      <w:jc w:val="left"/>
      <w:outlineLvl w:val="1"/>
    </w:pPr>
    <w:rPr>
      <w:rFonts w:ascii="Avenir Light" w:eastAsiaTheme="majorEastAsia" w:hAnsi="Avenir Light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02A08"/>
    <w:pPr>
      <w:keepNext/>
      <w:keepLines/>
      <w:spacing w:before="60" w:after="60"/>
      <w:jc w:val="center"/>
      <w:outlineLvl w:val="2"/>
    </w:pPr>
    <w:rPr>
      <w:rFonts w:ascii="Avenir Medium" w:eastAsiaTheme="majorEastAsia" w:hAnsi="Avenir Medium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0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0A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0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ACA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D53ED"/>
    <w:pPr>
      <w:contextualSpacing/>
      <w:jc w:val="center"/>
    </w:pPr>
    <w:rPr>
      <w:rFonts w:ascii="Avenir Light" w:eastAsiaTheme="majorEastAsia" w:hAnsi="Avenir Light" w:cstheme="majorBidi"/>
      <w:b/>
      <w:color w:val="00206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FD53ED"/>
    <w:rPr>
      <w:rFonts w:ascii="Avenir Light" w:eastAsiaTheme="majorEastAsia" w:hAnsi="Avenir Light" w:cstheme="majorBidi"/>
      <w:b/>
      <w:color w:val="002060"/>
      <w:spacing w:val="-10"/>
      <w:kern w:val="28"/>
      <w:sz w:val="48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FD53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75CA"/>
    <w:rPr>
      <w:rFonts w:ascii="Avenir Medium" w:eastAsiaTheme="majorEastAsia" w:hAnsi="Avenir Medium" w:cstheme="majorBidi"/>
      <w:color w:val="002060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D53ED"/>
    <w:pPr>
      <w:pBdr>
        <w:top w:val="single" w:sz="12" w:space="4" w:color="17365D" w:themeColor="text2" w:themeShade="BF"/>
        <w:bottom w:val="single" w:sz="12" w:space="4" w:color="17365D" w:themeColor="text2" w:themeShade="BF"/>
      </w:pBdr>
    </w:pPr>
  </w:style>
  <w:style w:type="character" w:customStyle="1" w:styleId="Heading2Char">
    <w:name w:val="Heading 2 Char"/>
    <w:basedOn w:val="DefaultParagraphFont"/>
    <w:link w:val="Heading2"/>
    <w:rsid w:val="00FD53ED"/>
    <w:rPr>
      <w:rFonts w:ascii="Avenir Light" w:eastAsiaTheme="majorEastAsia" w:hAnsi="Avenir Light" w:cstheme="majorBidi"/>
      <w:b/>
      <w:color w:val="365F91" w:themeColor="accent1" w:themeShade="BF"/>
      <w:sz w:val="26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FD53ED"/>
    <w:rPr>
      <w:rFonts w:ascii="Avenir Book" w:hAnsi="Avenir Book" w:cs="Arial"/>
      <w:sz w:val="22"/>
      <w:lang w:val="mi-NZ" w:eastAsia="en-US"/>
    </w:rPr>
  </w:style>
  <w:style w:type="paragraph" w:styleId="FootnoteText">
    <w:name w:val="footnote text"/>
    <w:basedOn w:val="Normal"/>
    <w:link w:val="FootnoteTextChar"/>
    <w:semiHidden/>
    <w:unhideWhenUsed/>
    <w:rsid w:val="009240A9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40A9"/>
    <w:rPr>
      <w:rFonts w:ascii="Avenir Book" w:hAnsi="Avenir Book" w:cs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9240A9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909C4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B02A08"/>
    <w:rPr>
      <w:rFonts w:ascii="Avenir Medium" w:eastAsiaTheme="majorEastAsia" w:hAnsi="Avenir Medium" w:cstheme="majorBidi"/>
      <w:color w:val="243F60" w:themeColor="accent1" w:themeShade="7F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909C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3592-2F0F-D14C-97BE-EAFE3CDD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WK4</dc:creator>
  <cp:keywords/>
  <dc:description/>
  <cp:lastModifiedBy>Tony Chamberlain</cp:lastModifiedBy>
  <cp:revision>5</cp:revision>
  <cp:lastPrinted>2024-08-11T00:54:00Z</cp:lastPrinted>
  <dcterms:created xsi:type="dcterms:W3CDTF">2024-08-11T00:50:00Z</dcterms:created>
  <dcterms:modified xsi:type="dcterms:W3CDTF">2024-08-11T01:02:00Z</dcterms:modified>
</cp:coreProperties>
</file>